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60F5" w14:textId="77777777" w:rsidR="00381006" w:rsidRPr="00C17232" w:rsidRDefault="00640145" w:rsidP="00C17232">
      <w:pPr>
        <w:spacing w:before="120" w:after="120"/>
        <w:ind w:left="1351" w:right="1341"/>
        <w:jc w:val="center"/>
        <w:rPr>
          <w:rFonts w:ascii="Arial Narrow" w:hAnsi="Arial Narrow"/>
          <w:b/>
        </w:rPr>
      </w:pPr>
      <w:bookmarkStart w:id="0" w:name="_GoBack"/>
      <w:r w:rsidRPr="00C17232">
        <w:rPr>
          <w:rFonts w:ascii="Arial Narrow" w:hAnsi="Arial Narrow"/>
          <w:b/>
        </w:rPr>
        <w:t>ПРИГЛАШЕНИЕ</w:t>
      </w:r>
      <w:r w:rsidRPr="00C17232">
        <w:rPr>
          <w:rFonts w:ascii="Arial Narrow" w:hAnsi="Arial Narrow"/>
          <w:b/>
          <w:spacing w:val="-7"/>
        </w:rPr>
        <w:t xml:space="preserve"> </w:t>
      </w:r>
      <w:r w:rsidRPr="00C17232">
        <w:rPr>
          <w:rFonts w:ascii="Arial Narrow" w:hAnsi="Arial Narrow"/>
          <w:b/>
        </w:rPr>
        <w:t>ДЕЛАТЬ</w:t>
      </w:r>
      <w:r w:rsidRPr="00C17232">
        <w:rPr>
          <w:rFonts w:ascii="Arial Narrow" w:hAnsi="Arial Narrow"/>
          <w:b/>
          <w:spacing w:val="-9"/>
        </w:rPr>
        <w:t xml:space="preserve"> </w:t>
      </w:r>
      <w:r w:rsidRPr="00C17232">
        <w:rPr>
          <w:rFonts w:ascii="Arial Narrow" w:hAnsi="Arial Narrow"/>
          <w:b/>
        </w:rPr>
        <w:t>ОФЕРТЫ</w:t>
      </w:r>
      <w:r w:rsidRPr="00C17232">
        <w:rPr>
          <w:rFonts w:ascii="Arial Narrow" w:hAnsi="Arial Narrow"/>
          <w:b/>
          <w:spacing w:val="-7"/>
        </w:rPr>
        <w:t xml:space="preserve"> </w:t>
      </w:r>
      <w:r w:rsidRPr="00C17232">
        <w:rPr>
          <w:rFonts w:ascii="Arial Narrow" w:hAnsi="Arial Narrow"/>
          <w:b/>
        </w:rPr>
        <w:t>О</w:t>
      </w:r>
      <w:r w:rsidRPr="00C17232">
        <w:rPr>
          <w:rFonts w:ascii="Arial Narrow" w:hAnsi="Arial Narrow"/>
          <w:b/>
          <w:spacing w:val="-6"/>
        </w:rPr>
        <w:t xml:space="preserve"> </w:t>
      </w:r>
      <w:r w:rsidRPr="00C17232">
        <w:rPr>
          <w:rFonts w:ascii="Arial Narrow" w:hAnsi="Arial Narrow"/>
          <w:b/>
        </w:rPr>
        <w:t>ПРИОБРЕТЕНИИ</w:t>
      </w:r>
      <w:r w:rsidRPr="00C17232">
        <w:rPr>
          <w:rFonts w:ascii="Arial Narrow" w:hAnsi="Arial Narrow"/>
          <w:b/>
          <w:spacing w:val="-6"/>
        </w:rPr>
        <w:t xml:space="preserve"> </w:t>
      </w:r>
      <w:r w:rsidRPr="00C17232">
        <w:rPr>
          <w:rFonts w:ascii="Arial Narrow" w:hAnsi="Arial Narrow"/>
          <w:b/>
        </w:rPr>
        <w:t>АКЦИЙ ДОПОЛНИТЕЛЬНОГО ВЫПУСКА</w:t>
      </w:r>
    </w:p>
    <w:p w14:paraId="4C6A4742" w14:textId="77777777" w:rsidR="00381006" w:rsidRPr="00C17232" w:rsidRDefault="00381006" w:rsidP="00C17232">
      <w:pPr>
        <w:pStyle w:val="a3"/>
        <w:spacing w:after="120"/>
        <w:ind w:left="0"/>
        <w:rPr>
          <w:rFonts w:ascii="Arial Narrow" w:hAnsi="Arial Narrow"/>
          <w:b/>
        </w:rPr>
      </w:pPr>
    </w:p>
    <w:p w14:paraId="243C87EB" w14:textId="1BFF44F6" w:rsidR="00381006" w:rsidRPr="00C17232" w:rsidRDefault="00640145" w:rsidP="00C17232">
      <w:pPr>
        <w:pStyle w:val="a3"/>
        <w:spacing w:after="120"/>
        <w:ind w:left="0" w:right="105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Настоящее сообщение является адресованным неопределенному кругу лиц приглашением делать предложения (оферты) о приобретении дополнительных </w:t>
      </w:r>
      <w:r w:rsidR="00730F15" w:rsidRPr="00C17232">
        <w:rPr>
          <w:rFonts w:ascii="Arial Narrow" w:hAnsi="Arial Narrow"/>
        </w:rPr>
        <w:t xml:space="preserve">обыкновенных </w:t>
      </w:r>
      <w:r w:rsidRPr="00C17232">
        <w:rPr>
          <w:rFonts w:ascii="Arial Narrow" w:hAnsi="Arial Narrow"/>
        </w:rPr>
        <w:t xml:space="preserve">акций (далее – </w:t>
      </w:r>
      <w:r w:rsidRPr="00C17232">
        <w:rPr>
          <w:rFonts w:ascii="Arial Narrow" w:hAnsi="Arial Narrow"/>
          <w:b/>
        </w:rPr>
        <w:t>Приглашение</w:t>
      </w:r>
      <w:r w:rsidRPr="00C17232">
        <w:rPr>
          <w:rFonts w:ascii="Arial Narrow" w:hAnsi="Arial Narrow"/>
        </w:rPr>
        <w:t xml:space="preserve">) </w:t>
      </w:r>
      <w:r w:rsidR="0056430A" w:rsidRPr="00C17232">
        <w:rPr>
          <w:rFonts w:ascii="Arial Narrow" w:hAnsi="Arial Narrow"/>
        </w:rPr>
        <w:t>Публичного</w:t>
      </w:r>
      <w:r w:rsidRPr="00C17232">
        <w:rPr>
          <w:rFonts w:ascii="Arial Narrow" w:hAnsi="Arial Narrow"/>
        </w:rPr>
        <w:t xml:space="preserve"> акционерного общества «</w:t>
      </w:r>
      <w:r w:rsidR="0056430A" w:rsidRPr="00C17232">
        <w:rPr>
          <w:rFonts w:ascii="Arial Narrow" w:hAnsi="Arial Narrow"/>
        </w:rPr>
        <w:t>ЕвроТранс» (далее</w:t>
      </w:r>
      <w:r w:rsidR="005A5D19" w:rsidRPr="00C17232">
        <w:rPr>
          <w:rFonts w:ascii="Arial Narrow" w:hAnsi="Arial Narrow"/>
        </w:rPr>
        <w:t xml:space="preserve"> </w:t>
      </w:r>
      <w:r w:rsidR="0056430A" w:rsidRPr="00C17232">
        <w:rPr>
          <w:rFonts w:ascii="Arial Narrow" w:hAnsi="Arial Narrow"/>
        </w:rPr>
        <w:t>–</w:t>
      </w:r>
      <w:r w:rsidR="005A5D19" w:rsidRPr="00C17232">
        <w:rPr>
          <w:rFonts w:ascii="Arial Narrow" w:hAnsi="Arial Narrow"/>
        </w:rPr>
        <w:t xml:space="preserve"> </w:t>
      </w:r>
      <w:r w:rsidRPr="00C17232">
        <w:rPr>
          <w:rFonts w:ascii="Arial Narrow" w:hAnsi="Arial Narrow"/>
          <w:b/>
        </w:rPr>
        <w:t>Эмитент</w:t>
      </w:r>
      <w:r w:rsidRPr="00C17232">
        <w:rPr>
          <w:rFonts w:ascii="Arial Narrow" w:hAnsi="Arial Narrow"/>
        </w:rPr>
        <w:t>), место</w:t>
      </w:r>
      <w:r w:rsidR="00AE67FD" w:rsidRPr="00C17232">
        <w:rPr>
          <w:rFonts w:ascii="Arial Narrow" w:hAnsi="Arial Narrow"/>
        </w:rPr>
        <w:t xml:space="preserve"> </w:t>
      </w:r>
      <w:r w:rsidRPr="00C17232">
        <w:rPr>
          <w:rFonts w:ascii="Arial Narrow" w:hAnsi="Arial Narrow"/>
        </w:rPr>
        <w:t>нахождени</w:t>
      </w:r>
      <w:r w:rsidR="00AE67FD" w:rsidRPr="00C17232">
        <w:rPr>
          <w:rFonts w:ascii="Arial Narrow" w:hAnsi="Arial Narrow"/>
        </w:rPr>
        <w:t>я</w:t>
      </w:r>
      <w:r w:rsidRPr="00C17232">
        <w:rPr>
          <w:rFonts w:ascii="Arial Narrow" w:hAnsi="Arial Narrow"/>
        </w:rPr>
        <w:t xml:space="preserve">: </w:t>
      </w:r>
      <w:r w:rsidR="0056430A" w:rsidRPr="00C17232">
        <w:rPr>
          <w:rFonts w:ascii="Arial Narrow" w:hAnsi="Arial Narrow"/>
        </w:rPr>
        <w:t>Московская область, г.</w:t>
      </w:r>
      <w:r w:rsidR="00AE67FD" w:rsidRPr="00C17232">
        <w:rPr>
          <w:rFonts w:ascii="Arial Narrow" w:hAnsi="Arial Narrow"/>
        </w:rPr>
        <w:t xml:space="preserve"> </w:t>
      </w:r>
      <w:r w:rsidR="0056430A" w:rsidRPr="00C17232">
        <w:rPr>
          <w:rFonts w:ascii="Arial Narrow" w:hAnsi="Arial Narrow"/>
        </w:rPr>
        <w:t>Мытищи</w:t>
      </w:r>
      <w:r w:rsidRPr="00C17232">
        <w:rPr>
          <w:rFonts w:ascii="Arial Narrow" w:hAnsi="Arial Narrow"/>
        </w:rPr>
        <w:t xml:space="preserve">. </w:t>
      </w:r>
      <w:r w:rsidR="00CC1A90" w:rsidRPr="00C17232">
        <w:rPr>
          <w:rFonts w:ascii="Arial Narrow" w:hAnsi="Arial Narrow"/>
        </w:rPr>
        <w:t>Р</w:t>
      </w:r>
      <w:r w:rsidRPr="00C17232">
        <w:rPr>
          <w:rFonts w:ascii="Arial Narrow" w:hAnsi="Arial Narrow"/>
        </w:rPr>
        <w:t xml:space="preserve">егистрационный номер дополнительного выпуска </w:t>
      </w:r>
      <w:r w:rsidR="005A5D19" w:rsidRPr="00C17232">
        <w:rPr>
          <w:rFonts w:ascii="Arial Narrow" w:hAnsi="Arial Narrow"/>
        </w:rPr>
        <w:t xml:space="preserve">обыкновенных </w:t>
      </w:r>
      <w:r w:rsidRPr="00C17232">
        <w:rPr>
          <w:rFonts w:ascii="Arial Narrow" w:hAnsi="Arial Narrow"/>
        </w:rPr>
        <w:t>акций, в отношении которого действует настоящее Приглашение: 1-01-</w:t>
      </w:r>
      <w:r w:rsidR="0056430A" w:rsidRPr="00C17232">
        <w:rPr>
          <w:rFonts w:ascii="Arial Narrow" w:hAnsi="Arial Narrow"/>
        </w:rPr>
        <w:t>80110</w:t>
      </w:r>
      <w:r w:rsidRPr="00C17232">
        <w:rPr>
          <w:rFonts w:ascii="Arial Narrow" w:hAnsi="Arial Narrow"/>
        </w:rPr>
        <w:t>-</w:t>
      </w:r>
      <w:r w:rsidR="0056430A" w:rsidRPr="00C17232">
        <w:rPr>
          <w:rFonts w:ascii="Arial Narrow" w:hAnsi="Arial Narrow"/>
        </w:rPr>
        <w:t>Н</w:t>
      </w:r>
      <w:r w:rsidRPr="00C17232">
        <w:rPr>
          <w:rFonts w:ascii="Arial Narrow" w:hAnsi="Arial Narrow"/>
        </w:rPr>
        <w:t xml:space="preserve"> от </w:t>
      </w:r>
      <w:r w:rsidR="002E2E63" w:rsidRPr="00C17232">
        <w:rPr>
          <w:rFonts w:ascii="Arial Narrow" w:hAnsi="Arial Narrow"/>
          <w:color w:val="000000"/>
        </w:rPr>
        <w:t>17.04.</w:t>
      </w:r>
      <w:r w:rsidR="0056430A" w:rsidRPr="00C17232">
        <w:rPr>
          <w:rFonts w:ascii="Arial Narrow" w:hAnsi="Arial Narrow"/>
        </w:rPr>
        <w:t>2023</w:t>
      </w:r>
      <w:r w:rsidRPr="00C17232">
        <w:rPr>
          <w:rFonts w:ascii="Arial Narrow" w:hAnsi="Arial Narrow"/>
        </w:rPr>
        <w:t xml:space="preserve"> г.</w:t>
      </w:r>
    </w:p>
    <w:p w14:paraId="4BCB91FC" w14:textId="77777777" w:rsidR="0003688D" w:rsidRPr="00C17232" w:rsidRDefault="0003688D" w:rsidP="00C17232">
      <w:pPr>
        <w:pStyle w:val="a5"/>
        <w:shd w:val="clear" w:color="auto" w:fill="FFFFFF"/>
        <w:spacing w:after="120"/>
        <w:ind w:left="0"/>
        <w:rPr>
          <w:rFonts w:ascii="Arial Narrow" w:hAnsi="Arial Narrow"/>
        </w:rPr>
      </w:pPr>
    </w:p>
    <w:p w14:paraId="78004F48" w14:textId="7D0D39DB" w:rsidR="003571C3" w:rsidRPr="00C17232" w:rsidRDefault="0003688D" w:rsidP="00C17232">
      <w:pPr>
        <w:pStyle w:val="a5"/>
        <w:shd w:val="clear" w:color="auto" w:fill="FFFFFF"/>
        <w:spacing w:after="120"/>
        <w:ind w:left="0"/>
        <w:rPr>
          <w:rFonts w:ascii="Arial Narrow" w:hAnsi="Arial Narrow"/>
          <w:b/>
        </w:rPr>
      </w:pPr>
      <w:r w:rsidRPr="00C17232">
        <w:rPr>
          <w:rFonts w:ascii="Arial Narrow" w:hAnsi="Arial Narrow"/>
          <w:b/>
        </w:rPr>
        <w:t>1.</w:t>
      </w:r>
      <w:r w:rsidRPr="00C17232">
        <w:rPr>
          <w:rFonts w:ascii="Arial Narrow" w:hAnsi="Arial Narrow"/>
        </w:rPr>
        <w:t xml:space="preserve"> </w:t>
      </w:r>
      <w:r w:rsidR="003571C3" w:rsidRPr="00C17232">
        <w:rPr>
          <w:rFonts w:ascii="Arial Narrow" w:hAnsi="Arial Narrow"/>
          <w:b/>
        </w:rPr>
        <w:t>Количество ценных бумаг.</w:t>
      </w:r>
    </w:p>
    <w:p w14:paraId="3EEE6D40" w14:textId="608AE458" w:rsidR="003571C3" w:rsidRPr="00C17232" w:rsidRDefault="003571C3" w:rsidP="00C17232">
      <w:pPr>
        <w:pStyle w:val="1"/>
        <w:spacing w:after="120"/>
        <w:ind w:firstLine="0"/>
        <w:jc w:val="both"/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</w:pPr>
      <w:r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/>
        </w:rPr>
        <w:t xml:space="preserve">Общее количество размещаемых </w:t>
      </w:r>
      <w:r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дополнительных обыкновенных акций (далее – </w:t>
      </w:r>
      <w:r w:rsidRPr="00C17232">
        <w:rPr>
          <w:rFonts w:ascii="Arial Narrow" w:hAnsi="Arial Narrow" w:cs="Times New Roman"/>
          <w:i w:val="0"/>
          <w:sz w:val="22"/>
          <w:szCs w:val="22"/>
          <w:lang w:val="ru-RU"/>
        </w:rPr>
        <w:t>Акции</w:t>
      </w:r>
      <w:r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)</w:t>
      </w:r>
      <w:r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/>
        </w:rPr>
        <w:t xml:space="preserve">, в соответствии с </w:t>
      </w:r>
      <w:r w:rsidR="005A5D19"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/>
        </w:rPr>
        <w:t>П</w:t>
      </w:r>
      <w:r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/>
        </w:rPr>
        <w:t xml:space="preserve">роспектом ценных бумаг: </w:t>
      </w:r>
      <w:r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106</w:t>
      </w:r>
      <w:r w:rsidRPr="00C17232">
        <w:rPr>
          <w:rFonts w:ascii="Arial Narrow" w:hAnsi="Arial Narrow" w:cs="Times New Roman"/>
          <w:b w:val="0"/>
          <w:i w:val="0"/>
          <w:sz w:val="22"/>
          <w:szCs w:val="22"/>
        </w:rPr>
        <w:t> </w:t>
      </w:r>
      <w:r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000 000 (Сто шесть миллионов) штук</w:t>
      </w:r>
      <w:r w:rsidR="005A5D19"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.</w:t>
      </w:r>
    </w:p>
    <w:p w14:paraId="5BE1FFE6" w14:textId="359A4FA6" w:rsidR="003571C3" w:rsidRPr="00C17232" w:rsidRDefault="003571C3" w:rsidP="00C17232">
      <w:pPr>
        <w:adjustRightInd w:val="0"/>
        <w:spacing w:after="120"/>
        <w:jc w:val="both"/>
        <w:rPr>
          <w:rFonts w:ascii="Arial Narrow" w:hAnsi="Arial Narrow"/>
          <w:color w:val="000000"/>
        </w:rPr>
      </w:pPr>
      <w:r w:rsidRPr="00C17232">
        <w:rPr>
          <w:rFonts w:ascii="Arial Narrow" w:hAnsi="Arial Narrow"/>
          <w:color w:val="000000"/>
        </w:rPr>
        <w:t xml:space="preserve">Количество </w:t>
      </w:r>
      <w:r w:rsidR="002348B0" w:rsidRPr="00C17232">
        <w:rPr>
          <w:rFonts w:ascii="Arial Narrow" w:hAnsi="Arial Narrow"/>
          <w:color w:val="000000"/>
        </w:rPr>
        <w:t>Акций</w:t>
      </w:r>
      <w:r w:rsidRPr="00C17232">
        <w:rPr>
          <w:rFonts w:ascii="Arial Narrow" w:hAnsi="Arial Narrow"/>
          <w:color w:val="000000"/>
        </w:rPr>
        <w:t xml:space="preserve">, </w:t>
      </w:r>
      <w:r w:rsidR="002348B0" w:rsidRPr="00C17232">
        <w:rPr>
          <w:rFonts w:ascii="Arial Narrow" w:hAnsi="Arial Narrow"/>
        </w:rPr>
        <w:t>в отношении которых были получены заявления о приобретении Акций от лиц, имеющих преимущественное право их приобретения</w:t>
      </w:r>
      <w:r w:rsidRPr="00C17232">
        <w:rPr>
          <w:rFonts w:ascii="Arial Narrow" w:hAnsi="Arial Narrow"/>
          <w:color w:val="000000"/>
        </w:rPr>
        <w:t xml:space="preserve">: </w:t>
      </w:r>
      <w:r w:rsidR="00CD13BD" w:rsidRPr="00C17232">
        <w:rPr>
          <w:rFonts w:ascii="Arial Narrow" w:hAnsi="Arial Narrow"/>
        </w:rPr>
        <w:t>4 800 000 (Четыре миллиона восемьсот тысяч)</w:t>
      </w:r>
      <w:r w:rsidR="005A5D19" w:rsidRPr="00C17232">
        <w:rPr>
          <w:rFonts w:ascii="Arial Narrow" w:hAnsi="Arial Narrow"/>
          <w:color w:val="000000"/>
        </w:rPr>
        <w:t xml:space="preserve"> штук.</w:t>
      </w:r>
    </w:p>
    <w:p w14:paraId="0822F79F" w14:textId="52777024" w:rsidR="003571C3" w:rsidRPr="00C17232" w:rsidRDefault="00340A95" w:rsidP="00C17232">
      <w:pPr>
        <w:adjustRightInd w:val="0"/>
        <w:spacing w:after="120"/>
        <w:jc w:val="both"/>
        <w:rPr>
          <w:rFonts w:ascii="Arial Narrow" w:hAnsi="Arial Narrow"/>
          <w:color w:val="000000"/>
        </w:rPr>
      </w:pPr>
      <w:r w:rsidRPr="00C17232">
        <w:rPr>
          <w:rFonts w:ascii="Arial Narrow" w:hAnsi="Arial Narrow"/>
          <w:color w:val="000000"/>
        </w:rPr>
        <w:t>К</w:t>
      </w:r>
      <w:r w:rsidR="002348B0" w:rsidRPr="00C17232">
        <w:rPr>
          <w:rFonts w:ascii="Arial Narrow" w:hAnsi="Arial Narrow"/>
          <w:color w:val="000000"/>
        </w:rPr>
        <w:t>оличество А</w:t>
      </w:r>
      <w:r w:rsidR="003571C3" w:rsidRPr="00C17232">
        <w:rPr>
          <w:rFonts w:ascii="Arial Narrow" w:hAnsi="Arial Narrow"/>
          <w:color w:val="000000"/>
        </w:rPr>
        <w:t xml:space="preserve">кций, на которое могут быть поданы </w:t>
      </w:r>
      <w:r w:rsidRPr="00C17232">
        <w:rPr>
          <w:rFonts w:ascii="Arial Narrow" w:hAnsi="Arial Narrow"/>
        </w:rPr>
        <w:t>о</w:t>
      </w:r>
      <w:r w:rsidR="002348B0" w:rsidRPr="00C17232">
        <w:rPr>
          <w:rFonts w:ascii="Arial Narrow" w:hAnsi="Arial Narrow"/>
        </w:rPr>
        <w:t xml:space="preserve">ферты о приобретении Акций (далее – </w:t>
      </w:r>
      <w:r w:rsidR="002348B0" w:rsidRPr="00C17232">
        <w:rPr>
          <w:rFonts w:ascii="Arial Narrow" w:hAnsi="Arial Narrow"/>
          <w:b/>
        </w:rPr>
        <w:t>Оферты</w:t>
      </w:r>
      <w:r w:rsidR="002348B0" w:rsidRPr="00C17232">
        <w:rPr>
          <w:rFonts w:ascii="Arial Narrow" w:hAnsi="Arial Narrow"/>
        </w:rPr>
        <w:t>)</w:t>
      </w:r>
      <w:r w:rsidR="003571C3" w:rsidRPr="00C17232">
        <w:rPr>
          <w:rFonts w:ascii="Arial Narrow" w:hAnsi="Arial Narrow"/>
          <w:color w:val="000000"/>
        </w:rPr>
        <w:t xml:space="preserve">: </w:t>
      </w:r>
      <w:r w:rsidR="00CD13BD" w:rsidRPr="00C17232">
        <w:rPr>
          <w:rFonts w:ascii="Arial Narrow" w:hAnsi="Arial Narrow"/>
          <w:color w:val="000000"/>
        </w:rPr>
        <w:t>101 200 000</w:t>
      </w:r>
      <w:r w:rsidR="00160ED1" w:rsidRPr="00C17232">
        <w:rPr>
          <w:rFonts w:ascii="Arial Narrow" w:hAnsi="Arial Narrow"/>
          <w:color w:val="000000"/>
          <w:highlight w:val="yellow"/>
        </w:rPr>
        <w:t xml:space="preserve"> </w:t>
      </w:r>
      <w:r w:rsidR="00CD13BD" w:rsidRPr="00C17232">
        <w:rPr>
          <w:rFonts w:ascii="Arial Narrow" w:hAnsi="Arial Narrow"/>
        </w:rPr>
        <w:t xml:space="preserve">(Сто один миллион двести тысяч) штук </w:t>
      </w:r>
      <w:r w:rsidR="00160ED1" w:rsidRPr="00C17232">
        <w:rPr>
          <w:rFonts w:ascii="Arial Narrow" w:hAnsi="Arial Narrow"/>
          <w:color w:val="000000"/>
        </w:rPr>
        <w:t>(далее – «</w:t>
      </w:r>
      <w:r w:rsidR="00A648F1" w:rsidRPr="00C17232">
        <w:rPr>
          <w:rFonts w:ascii="Arial Narrow" w:hAnsi="Arial Narrow"/>
          <w:b/>
          <w:color w:val="000000"/>
        </w:rPr>
        <w:t>Предельное количество акций к размещению</w:t>
      </w:r>
      <w:r w:rsidR="00160ED1" w:rsidRPr="00C17232">
        <w:rPr>
          <w:rFonts w:ascii="Arial Narrow" w:hAnsi="Arial Narrow"/>
          <w:color w:val="000000"/>
        </w:rPr>
        <w:t>»)</w:t>
      </w:r>
      <w:r w:rsidR="002348B0" w:rsidRPr="00C17232">
        <w:rPr>
          <w:rFonts w:ascii="Arial Narrow" w:hAnsi="Arial Narrow"/>
          <w:color w:val="000000"/>
        </w:rPr>
        <w:t>.</w:t>
      </w:r>
    </w:p>
    <w:p w14:paraId="408232CD" w14:textId="77777777" w:rsidR="002348B0" w:rsidRPr="00C17232" w:rsidRDefault="002348B0" w:rsidP="00C17232">
      <w:pPr>
        <w:adjustRightInd w:val="0"/>
        <w:spacing w:after="120"/>
        <w:jc w:val="both"/>
        <w:rPr>
          <w:rFonts w:ascii="Arial Narrow" w:hAnsi="Arial Narrow"/>
          <w:color w:val="000000"/>
        </w:rPr>
      </w:pPr>
    </w:p>
    <w:p w14:paraId="5DE3CA79" w14:textId="4038A0B1" w:rsidR="00381006" w:rsidRPr="00C17232" w:rsidRDefault="0003688D" w:rsidP="00C17232">
      <w:pPr>
        <w:pStyle w:val="a3"/>
        <w:spacing w:after="120"/>
        <w:ind w:left="0"/>
        <w:rPr>
          <w:rFonts w:ascii="Arial Narrow" w:hAnsi="Arial Narrow"/>
          <w:b/>
        </w:rPr>
      </w:pPr>
      <w:r w:rsidRPr="00C17232">
        <w:rPr>
          <w:rFonts w:ascii="Arial Narrow" w:hAnsi="Arial Narrow"/>
          <w:b/>
        </w:rPr>
        <w:t xml:space="preserve">2. </w:t>
      </w:r>
      <w:r w:rsidR="00730F15" w:rsidRPr="00C17232">
        <w:rPr>
          <w:rFonts w:ascii="Arial Narrow" w:hAnsi="Arial Narrow"/>
          <w:b/>
        </w:rPr>
        <w:t xml:space="preserve">Период, в течение которого потенциальные приобретатели могут </w:t>
      </w:r>
      <w:r w:rsidR="00885353" w:rsidRPr="00C17232">
        <w:rPr>
          <w:rFonts w:ascii="Arial Narrow" w:hAnsi="Arial Narrow"/>
          <w:b/>
        </w:rPr>
        <w:t xml:space="preserve">подать </w:t>
      </w:r>
      <w:r w:rsidR="00AB0C83" w:rsidRPr="00C17232">
        <w:rPr>
          <w:rFonts w:ascii="Arial Narrow" w:hAnsi="Arial Narrow"/>
          <w:b/>
        </w:rPr>
        <w:t>О</w:t>
      </w:r>
      <w:r w:rsidR="00885353" w:rsidRPr="00C17232">
        <w:rPr>
          <w:rFonts w:ascii="Arial Narrow" w:hAnsi="Arial Narrow"/>
          <w:b/>
        </w:rPr>
        <w:t>ферты</w:t>
      </w:r>
      <w:r w:rsidR="00730F15" w:rsidRPr="00C17232">
        <w:rPr>
          <w:rFonts w:ascii="Arial Narrow" w:hAnsi="Arial Narrow"/>
          <w:b/>
        </w:rPr>
        <w:t xml:space="preserve"> </w:t>
      </w:r>
      <w:r w:rsidR="00E13EAD" w:rsidRPr="00C17232">
        <w:rPr>
          <w:rFonts w:ascii="Arial Narrow" w:hAnsi="Arial Narrow"/>
          <w:b/>
        </w:rPr>
        <w:t>(далее – Период сбора оферт)</w:t>
      </w:r>
      <w:r w:rsidR="00640145" w:rsidRPr="00C17232">
        <w:rPr>
          <w:rFonts w:ascii="Arial Narrow" w:hAnsi="Arial Narrow"/>
          <w:b/>
          <w:spacing w:val="-2"/>
        </w:rPr>
        <w:t>:</w:t>
      </w:r>
    </w:p>
    <w:p w14:paraId="2956A506" w14:textId="45BBF81E" w:rsidR="0095616C" w:rsidRPr="00C17232" w:rsidRDefault="0095616C" w:rsidP="00C17232">
      <w:pPr>
        <w:pStyle w:val="a3"/>
        <w:spacing w:after="120"/>
        <w:ind w:left="0" w:right="105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Оферты могут быть </w:t>
      </w:r>
      <w:r w:rsidR="00340A95" w:rsidRPr="00C17232">
        <w:rPr>
          <w:rFonts w:ascii="Arial Narrow" w:hAnsi="Arial Narrow"/>
        </w:rPr>
        <w:t>поданы Эмитенту</w:t>
      </w:r>
      <w:r w:rsidRPr="00C17232">
        <w:rPr>
          <w:rFonts w:ascii="Arial Narrow" w:hAnsi="Arial Narrow"/>
        </w:rPr>
        <w:t xml:space="preserve"> начиная с даты публикации </w:t>
      </w:r>
      <w:r w:rsidR="002348B0" w:rsidRPr="00C17232">
        <w:rPr>
          <w:rFonts w:ascii="Arial Narrow" w:hAnsi="Arial Narrow"/>
        </w:rPr>
        <w:t xml:space="preserve">настоящего </w:t>
      </w:r>
      <w:r w:rsidRPr="00C17232">
        <w:rPr>
          <w:rFonts w:ascii="Arial Narrow" w:hAnsi="Arial Narrow"/>
        </w:rPr>
        <w:t>Приглашения в ленте новостей информационного агентства «Интерфакс» и на странице</w:t>
      </w:r>
      <w:r w:rsidR="00340A95" w:rsidRPr="00C17232">
        <w:rPr>
          <w:rFonts w:ascii="Arial Narrow" w:hAnsi="Arial Narrow"/>
        </w:rPr>
        <w:t xml:space="preserve"> в сети Интернет </w:t>
      </w:r>
      <w:r w:rsidR="000A126A" w:rsidRPr="00C17232">
        <w:rPr>
          <w:rFonts w:ascii="Arial Narrow" w:hAnsi="Arial Narrow"/>
        </w:rPr>
        <w:t>по адресу:</w:t>
      </w:r>
      <w:r w:rsidRPr="00C17232">
        <w:rPr>
          <w:rFonts w:ascii="Arial Narrow" w:hAnsi="Arial Narrow"/>
        </w:rPr>
        <w:t xml:space="preserve"> </w:t>
      </w:r>
      <w:hyperlink r:id="rId7" w:history="1">
        <w:r w:rsidR="0073108C" w:rsidRPr="00C17232">
          <w:rPr>
            <w:rStyle w:val="ad"/>
            <w:rFonts w:ascii="Arial Narrow" w:hAnsi="Arial Narrow"/>
          </w:rPr>
          <w:t>https://www.e-disclosure.ru/portal/company.aspx?id=38758</w:t>
        </w:r>
      </w:hyperlink>
      <w:r w:rsidRPr="00C17232">
        <w:rPr>
          <w:rFonts w:ascii="Arial Narrow" w:hAnsi="Arial Narrow"/>
        </w:rPr>
        <w:t>.</w:t>
      </w:r>
    </w:p>
    <w:p w14:paraId="7EC43CBF" w14:textId="77777777" w:rsidR="00E13EAD" w:rsidRPr="00C17232" w:rsidRDefault="00E13EAD" w:rsidP="00C17232">
      <w:pPr>
        <w:pStyle w:val="a3"/>
        <w:spacing w:after="120"/>
        <w:ind w:left="0" w:right="105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Датой окончания Периода сбора оферт является наиболее ранняя из следующих дат:</w:t>
      </w:r>
    </w:p>
    <w:p w14:paraId="495B7062" w14:textId="1137C534" w:rsidR="00E13EAD" w:rsidRPr="00C17232" w:rsidRDefault="00A648F1" w:rsidP="00C17232">
      <w:pPr>
        <w:pStyle w:val="a3"/>
        <w:spacing w:after="120"/>
        <w:ind w:left="0" w:right="105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А) </w:t>
      </w:r>
      <w:r w:rsidR="008B1DCA" w:rsidRPr="00C17232">
        <w:rPr>
          <w:rFonts w:ascii="Arial Narrow" w:hAnsi="Arial Narrow"/>
        </w:rPr>
        <w:t>20 ноября</w:t>
      </w:r>
      <w:r w:rsidR="00E13EAD" w:rsidRPr="00C17232">
        <w:rPr>
          <w:rFonts w:ascii="Arial Narrow" w:hAnsi="Arial Narrow"/>
        </w:rPr>
        <w:t>·2023 года;</w:t>
      </w:r>
    </w:p>
    <w:p w14:paraId="1CB6D9C5" w14:textId="5925E5EB" w:rsidR="00B45119" w:rsidRPr="00C17232" w:rsidRDefault="00A648F1" w:rsidP="00C17232">
      <w:pPr>
        <w:pStyle w:val="a3"/>
        <w:spacing w:after="120"/>
        <w:ind w:left="0" w:right="105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Б) </w:t>
      </w:r>
      <w:r w:rsidR="00E13EAD" w:rsidRPr="00C17232">
        <w:rPr>
          <w:rFonts w:ascii="Arial Narrow" w:hAnsi="Arial Narrow"/>
          <w:bCs/>
          <w:iCs/>
        </w:rPr>
        <w:t>дата</w:t>
      </w:r>
      <w:r w:rsidR="00871664" w:rsidRPr="00C17232">
        <w:rPr>
          <w:rFonts w:ascii="Arial Narrow" w:hAnsi="Arial Narrow"/>
          <w:bCs/>
          <w:iCs/>
        </w:rPr>
        <w:t xml:space="preserve"> раскрытия Эмитентом информации о том, что в адрес Эмитента поступили оферты (с внесением обеспечительного платежа) в отношении </w:t>
      </w:r>
      <w:r w:rsidRPr="00C17232">
        <w:rPr>
          <w:rFonts w:ascii="Arial Narrow" w:hAnsi="Arial Narrow"/>
          <w:color w:val="000000"/>
        </w:rPr>
        <w:t>Предельного количества акций к размещению</w:t>
      </w:r>
      <w:r w:rsidR="00E13EAD" w:rsidRPr="00C17232">
        <w:rPr>
          <w:rFonts w:ascii="Arial Narrow" w:hAnsi="Arial Narrow"/>
          <w:bCs/>
          <w:iCs/>
        </w:rPr>
        <w:t>.</w:t>
      </w:r>
      <w:r w:rsidR="00497898" w:rsidRPr="00C17232">
        <w:rPr>
          <w:rFonts w:ascii="Arial Narrow" w:hAnsi="Arial Narrow"/>
          <w:bCs/>
          <w:iCs/>
        </w:rPr>
        <w:t xml:space="preserve"> </w:t>
      </w:r>
    </w:p>
    <w:p w14:paraId="2D99502C" w14:textId="72F3F700" w:rsidR="00871664" w:rsidRPr="00C17232" w:rsidRDefault="00A648F1" w:rsidP="00C17232">
      <w:pPr>
        <w:pStyle w:val="a3"/>
        <w:spacing w:after="120"/>
        <w:ind w:left="0" w:right="105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Эмитент публикует информацию о</w:t>
      </w:r>
      <w:r w:rsidR="00871664" w:rsidRPr="00C17232">
        <w:rPr>
          <w:rFonts w:ascii="Arial Narrow" w:hAnsi="Arial Narrow"/>
          <w:bCs/>
          <w:iCs/>
        </w:rPr>
        <w:t xml:space="preserve"> получении оферт</w:t>
      </w:r>
      <w:r w:rsidRPr="00C17232">
        <w:rPr>
          <w:rFonts w:ascii="Arial Narrow" w:hAnsi="Arial Narrow"/>
          <w:bCs/>
          <w:iCs/>
        </w:rPr>
        <w:t xml:space="preserve"> </w:t>
      </w:r>
      <w:r w:rsidR="00871664" w:rsidRPr="00C17232">
        <w:rPr>
          <w:rFonts w:ascii="Arial Narrow" w:hAnsi="Arial Narrow"/>
          <w:bCs/>
          <w:iCs/>
        </w:rPr>
        <w:t xml:space="preserve">(с внесением обеспечительного платежа) в отношении </w:t>
      </w:r>
      <w:r w:rsidR="00871664" w:rsidRPr="00C17232">
        <w:rPr>
          <w:rFonts w:ascii="Arial Narrow" w:hAnsi="Arial Narrow"/>
          <w:color w:val="000000"/>
        </w:rPr>
        <w:t>Предельного количества акций к размещению</w:t>
      </w:r>
      <w:r w:rsidR="00B45119" w:rsidRPr="00C17232">
        <w:rPr>
          <w:rFonts w:ascii="Arial Narrow" w:hAnsi="Arial Narrow"/>
          <w:color w:val="000000"/>
        </w:rPr>
        <w:t xml:space="preserve"> в соответствии с п. Б) выше</w:t>
      </w:r>
      <w:r w:rsidR="00871664" w:rsidRPr="00C17232">
        <w:rPr>
          <w:rFonts w:ascii="Arial Narrow" w:hAnsi="Arial Narrow"/>
          <w:bCs/>
          <w:iCs/>
        </w:rPr>
        <w:t xml:space="preserve"> </w:t>
      </w:r>
      <w:r w:rsidR="00497898" w:rsidRPr="00C17232">
        <w:rPr>
          <w:rFonts w:ascii="Arial Narrow" w:hAnsi="Arial Narrow"/>
          <w:bCs/>
          <w:iCs/>
        </w:rPr>
        <w:t>не позднее следующего рабочего дня с даты, в которую Эмитент получил</w:t>
      </w:r>
      <w:r w:rsidR="00497898" w:rsidRPr="00C17232">
        <w:rPr>
          <w:rFonts w:ascii="Arial Narrow" w:hAnsi="Arial Narrow"/>
          <w:b/>
          <w:bCs/>
          <w:iCs/>
        </w:rPr>
        <w:t xml:space="preserve"> </w:t>
      </w:r>
      <w:r w:rsidR="00497898" w:rsidRPr="00C17232">
        <w:rPr>
          <w:rFonts w:ascii="Arial Narrow" w:hAnsi="Arial Narrow"/>
          <w:bCs/>
          <w:iCs/>
        </w:rPr>
        <w:t xml:space="preserve">оферты (с внесением обеспечительного платежа) в отношении  </w:t>
      </w:r>
      <w:r w:rsidR="00497898" w:rsidRPr="00C17232">
        <w:rPr>
          <w:rFonts w:ascii="Arial Narrow" w:hAnsi="Arial Narrow"/>
          <w:color w:val="000000"/>
        </w:rPr>
        <w:t>Предельного количества акций к размещению</w:t>
      </w:r>
      <w:r w:rsidR="00497898" w:rsidRPr="00C17232">
        <w:rPr>
          <w:rFonts w:ascii="Arial Narrow" w:hAnsi="Arial Narrow"/>
          <w:b/>
          <w:bCs/>
          <w:iCs/>
        </w:rPr>
        <w:t>.</w:t>
      </w:r>
    </w:p>
    <w:p w14:paraId="33D3C46B" w14:textId="62E6321A" w:rsidR="00726460" w:rsidRPr="00C17232" w:rsidRDefault="00726460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Эмитент вправе продлевать </w:t>
      </w:r>
      <w:r w:rsidR="000F4F7A" w:rsidRPr="00C17232">
        <w:rPr>
          <w:rFonts w:ascii="Arial Narrow" w:hAnsi="Arial Narrow"/>
          <w:bCs/>
          <w:iCs/>
        </w:rPr>
        <w:t xml:space="preserve">Период </w:t>
      </w:r>
      <w:r w:rsidRPr="00C17232">
        <w:rPr>
          <w:rFonts w:ascii="Arial Narrow" w:hAnsi="Arial Narrow"/>
          <w:bCs/>
          <w:iCs/>
        </w:rPr>
        <w:t xml:space="preserve">сбора оферт </w:t>
      </w:r>
      <w:r w:rsidR="00347E9D" w:rsidRPr="00C17232">
        <w:rPr>
          <w:rFonts w:ascii="Arial Narrow" w:hAnsi="Arial Narrow"/>
          <w:bCs/>
          <w:iCs/>
        </w:rPr>
        <w:t xml:space="preserve">на срок, не превышающий </w:t>
      </w:r>
      <w:r w:rsidR="002D39A8" w:rsidRPr="00C17232">
        <w:rPr>
          <w:rFonts w:ascii="Arial Narrow" w:hAnsi="Arial Narrow"/>
          <w:bCs/>
          <w:iCs/>
        </w:rPr>
        <w:t>2 (Два) календарных месяца</w:t>
      </w:r>
      <w:r w:rsidR="00347E9D" w:rsidRPr="00C17232">
        <w:rPr>
          <w:rFonts w:ascii="Arial Narrow" w:hAnsi="Arial Narrow"/>
          <w:bCs/>
          <w:iCs/>
        </w:rPr>
        <w:t>. Такое продление осуществляется</w:t>
      </w:r>
      <w:r w:rsidR="002D39A8" w:rsidRPr="00C17232">
        <w:rPr>
          <w:rFonts w:ascii="Arial Narrow" w:hAnsi="Arial Narrow"/>
          <w:bCs/>
          <w:iCs/>
        </w:rPr>
        <w:t xml:space="preserve"> </w:t>
      </w:r>
      <w:r w:rsidRPr="00C17232">
        <w:rPr>
          <w:rFonts w:ascii="Arial Narrow" w:hAnsi="Arial Narrow"/>
          <w:bCs/>
          <w:iCs/>
        </w:rPr>
        <w:t>по решению единоличного исполнительного органа Эмитента при условии раскрытия информации об этом в форме сообщения о существенном факте в Ленте ново</w:t>
      </w:r>
      <w:r w:rsidR="000F4F7A" w:rsidRPr="00C17232">
        <w:rPr>
          <w:rFonts w:ascii="Arial Narrow" w:hAnsi="Arial Narrow"/>
          <w:bCs/>
          <w:iCs/>
        </w:rPr>
        <w:t xml:space="preserve">стей не позднее </w:t>
      </w:r>
      <w:r w:rsidR="00347E9D" w:rsidRPr="00C17232">
        <w:rPr>
          <w:rFonts w:ascii="Arial Narrow" w:hAnsi="Arial Narrow"/>
          <w:bCs/>
          <w:iCs/>
        </w:rPr>
        <w:t xml:space="preserve">первоначально определенного </w:t>
      </w:r>
      <w:r w:rsidR="000F4F7A" w:rsidRPr="00C17232">
        <w:rPr>
          <w:rFonts w:ascii="Arial Narrow" w:hAnsi="Arial Narrow"/>
          <w:bCs/>
          <w:iCs/>
        </w:rPr>
        <w:t>последнего дня П</w:t>
      </w:r>
      <w:r w:rsidRPr="00C17232">
        <w:rPr>
          <w:rFonts w:ascii="Arial Narrow" w:hAnsi="Arial Narrow"/>
          <w:bCs/>
          <w:iCs/>
        </w:rPr>
        <w:t xml:space="preserve">ериода сбора оферт. Дата окончания продленного </w:t>
      </w:r>
      <w:r w:rsidR="000F4F7A" w:rsidRPr="00C17232">
        <w:rPr>
          <w:rFonts w:ascii="Arial Narrow" w:hAnsi="Arial Narrow"/>
          <w:bCs/>
          <w:iCs/>
        </w:rPr>
        <w:t>П</w:t>
      </w:r>
      <w:r w:rsidRPr="00C17232">
        <w:rPr>
          <w:rFonts w:ascii="Arial Narrow" w:hAnsi="Arial Narrow"/>
          <w:bCs/>
          <w:iCs/>
        </w:rPr>
        <w:t>ериода сбора оферт должна наступать до Даты начала размещения.</w:t>
      </w:r>
    </w:p>
    <w:p w14:paraId="5A0AF5EA" w14:textId="77777777" w:rsidR="0003688D" w:rsidRPr="00C17232" w:rsidRDefault="0003688D" w:rsidP="00C17232">
      <w:pPr>
        <w:spacing w:after="120"/>
        <w:jc w:val="both"/>
        <w:rPr>
          <w:rFonts w:ascii="Arial Narrow" w:hAnsi="Arial Narrow"/>
          <w:b/>
        </w:rPr>
      </w:pPr>
    </w:p>
    <w:p w14:paraId="5E230DCB" w14:textId="7189082B" w:rsidR="00730F15" w:rsidRPr="00C17232" w:rsidRDefault="0003688D" w:rsidP="00C17232">
      <w:pPr>
        <w:spacing w:after="120"/>
        <w:jc w:val="both"/>
        <w:rPr>
          <w:rFonts w:ascii="Arial Narrow" w:hAnsi="Arial Narrow"/>
          <w:b/>
        </w:rPr>
      </w:pPr>
      <w:r w:rsidRPr="00C17232">
        <w:rPr>
          <w:rFonts w:ascii="Arial Narrow" w:hAnsi="Arial Narrow"/>
          <w:b/>
        </w:rPr>
        <w:t xml:space="preserve">3. </w:t>
      </w:r>
      <w:r w:rsidR="00730F15" w:rsidRPr="00C17232">
        <w:rPr>
          <w:rFonts w:ascii="Arial Narrow" w:hAnsi="Arial Narrow"/>
          <w:b/>
        </w:rPr>
        <w:t>Цена размещения:</w:t>
      </w:r>
    </w:p>
    <w:p w14:paraId="01D5052F" w14:textId="672E9087" w:rsidR="000D0AB9" w:rsidRPr="00C17232" w:rsidRDefault="000D0AB9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Цена размещения Акций </w:t>
      </w:r>
      <w:r w:rsidR="007F6244" w:rsidRPr="00C17232">
        <w:rPr>
          <w:rFonts w:ascii="Arial Narrow" w:hAnsi="Arial Narrow"/>
          <w:bCs/>
          <w:iCs/>
        </w:rPr>
        <w:t xml:space="preserve">определена в соответствии со статьями 36, 77 Федерального закона «Об акционерных обществах» решением Совета директоров Эмитента, Протокол  </w:t>
      </w:r>
      <w:r w:rsidR="00C37B39" w:rsidRPr="00C17232">
        <w:rPr>
          <w:rFonts w:ascii="Arial Narrow" w:hAnsi="Arial Narrow"/>
          <w:bCs/>
          <w:iCs/>
        </w:rPr>
        <w:t xml:space="preserve">№ 6-06/2023 </w:t>
      </w:r>
      <w:r w:rsidR="007F6244" w:rsidRPr="00C17232">
        <w:rPr>
          <w:rFonts w:ascii="Arial Narrow" w:hAnsi="Arial Narrow"/>
          <w:bCs/>
          <w:iCs/>
        </w:rPr>
        <w:t xml:space="preserve">от </w:t>
      </w:r>
      <w:r w:rsidR="00C37B39" w:rsidRPr="00C17232">
        <w:rPr>
          <w:rFonts w:ascii="Arial Narrow" w:hAnsi="Arial Narrow"/>
          <w:bCs/>
          <w:iCs/>
        </w:rPr>
        <w:t>19 июня</w:t>
      </w:r>
      <w:r w:rsidR="003E0F1E" w:rsidRPr="00C17232">
        <w:rPr>
          <w:rFonts w:ascii="Arial Narrow" w:hAnsi="Arial Narrow"/>
          <w:bCs/>
          <w:iCs/>
        </w:rPr>
        <w:t xml:space="preserve"> </w:t>
      </w:r>
      <w:r w:rsidR="007F6244" w:rsidRPr="00C17232">
        <w:rPr>
          <w:rFonts w:ascii="Arial Narrow" w:hAnsi="Arial Narrow"/>
          <w:bCs/>
          <w:iCs/>
        </w:rPr>
        <w:t xml:space="preserve">2023 г. </w:t>
      </w:r>
      <w:r w:rsidRPr="00C17232">
        <w:rPr>
          <w:rFonts w:ascii="Arial Narrow" w:hAnsi="Arial Narrow"/>
          <w:bCs/>
          <w:iCs/>
        </w:rPr>
        <w:t xml:space="preserve">и составляет </w:t>
      </w:r>
      <w:r w:rsidR="003E62F0" w:rsidRPr="00C17232">
        <w:rPr>
          <w:rFonts w:ascii="Arial Narrow" w:hAnsi="Arial Narrow"/>
          <w:bCs/>
          <w:iCs/>
        </w:rPr>
        <w:t xml:space="preserve">250 (Двести пятьдесят) </w:t>
      </w:r>
      <w:r w:rsidRPr="00C17232">
        <w:rPr>
          <w:rFonts w:ascii="Arial Narrow" w:hAnsi="Arial Narrow"/>
          <w:bCs/>
          <w:iCs/>
        </w:rPr>
        <w:t xml:space="preserve">руб. за одну </w:t>
      </w:r>
      <w:r w:rsidR="00710EFD" w:rsidRPr="00C17232">
        <w:rPr>
          <w:rFonts w:ascii="Arial Narrow" w:hAnsi="Arial Narrow"/>
          <w:bCs/>
          <w:iCs/>
        </w:rPr>
        <w:t>А</w:t>
      </w:r>
      <w:r w:rsidRPr="00C17232">
        <w:rPr>
          <w:rFonts w:ascii="Arial Narrow" w:hAnsi="Arial Narrow"/>
          <w:bCs/>
          <w:iCs/>
        </w:rPr>
        <w:t>кцию.</w:t>
      </w:r>
    </w:p>
    <w:p w14:paraId="6F5CD574" w14:textId="77777777" w:rsidR="008E03FB" w:rsidRPr="00C17232" w:rsidRDefault="008E03FB" w:rsidP="00C17232">
      <w:pPr>
        <w:pStyle w:val="a3"/>
        <w:spacing w:after="120"/>
        <w:ind w:left="0"/>
        <w:rPr>
          <w:rFonts w:ascii="Arial Narrow" w:hAnsi="Arial Narrow"/>
          <w:b/>
        </w:rPr>
      </w:pPr>
    </w:p>
    <w:p w14:paraId="643486C8" w14:textId="017E688B" w:rsidR="00730F15" w:rsidRPr="00C17232" w:rsidRDefault="0003688D" w:rsidP="00C17232">
      <w:pPr>
        <w:pStyle w:val="a3"/>
        <w:spacing w:after="120"/>
        <w:ind w:left="0"/>
        <w:rPr>
          <w:rFonts w:ascii="Arial Narrow" w:hAnsi="Arial Narrow"/>
          <w:b/>
        </w:rPr>
      </w:pPr>
      <w:r w:rsidRPr="00C17232">
        <w:rPr>
          <w:rFonts w:ascii="Arial Narrow" w:hAnsi="Arial Narrow"/>
          <w:b/>
        </w:rPr>
        <w:t xml:space="preserve">4. </w:t>
      </w:r>
      <w:r w:rsidR="00730F15" w:rsidRPr="00C17232">
        <w:rPr>
          <w:rFonts w:ascii="Arial Narrow" w:hAnsi="Arial Narrow"/>
          <w:b/>
        </w:rPr>
        <w:t>Порядок</w:t>
      </w:r>
      <w:r w:rsidR="00730F15" w:rsidRPr="00C17232">
        <w:rPr>
          <w:rFonts w:ascii="Arial Narrow" w:hAnsi="Arial Narrow"/>
          <w:b/>
          <w:spacing w:val="-3"/>
        </w:rPr>
        <w:t xml:space="preserve"> </w:t>
      </w:r>
      <w:r w:rsidR="00730F15" w:rsidRPr="00C17232">
        <w:rPr>
          <w:rFonts w:ascii="Arial Narrow" w:hAnsi="Arial Narrow"/>
          <w:b/>
        </w:rPr>
        <w:t>и</w:t>
      </w:r>
      <w:r w:rsidR="00730F15" w:rsidRPr="00C17232">
        <w:rPr>
          <w:rFonts w:ascii="Arial Narrow" w:hAnsi="Arial Narrow"/>
          <w:b/>
          <w:spacing w:val="-4"/>
        </w:rPr>
        <w:t xml:space="preserve"> </w:t>
      </w:r>
      <w:r w:rsidR="00730F15" w:rsidRPr="00C17232">
        <w:rPr>
          <w:rFonts w:ascii="Arial Narrow" w:hAnsi="Arial Narrow"/>
          <w:b/>
        </w:rPr>
        <w:t>условия</w:t>
      </w:r>
      <w:r w:rsidR="00730F15" w:rsidRPr="00C17232">
        <w:rPr>
          <w:rFonts w:ascii="Arial Narrow" w:hAnsi="Arial Narrow"/>
          <w:b/>
          <w:spacing w:val="-4"/>
        </w:rPr>
        <w:t xml:space="preserve"> </w:t>
      </w:r>
      <w:r w:rsidR="00730F15" w:rsidRPr="00C17232">
        <w:rPr>
          <w:rFonts w:ascii="Arial Narrow" w:hAnsi="Arial Narrow"/>
          <w:b/>
        </w:rPr>
        <w:t>подачи</w:t>
      </w:r>
      <w:r w:rsidR="00730F15" w:rsidRPr="00C17232">
        <w:rPr>
          <w:rFonts w:ascii="Arial Narrow" w:hAnsi="Arial Narrow"/>
          <w:b/>
          <w:spacing w:val="-3"/>
        </w:rPr>
        <w:t xml:space="preserve"> </w:t>
      </w:r>
      <w:r w:rsidR="00AB0C83" w:rsidRPr="00C17232">
        <w:rPr>
          <w:rFonts w:ascii="Arial Narrow" w:hAnsi="Arial Narrow"/>
          <w:b/>
          <w:spacing w:val="-2"/>
        </w:rPr>
        <w:t>О</w:t>
      </w:r>
      <w:r w:rsidR="00730F15" w:rsidRPr="00C17232">
        <w:rPr>
          <w:rFonts w:ascii="Arial Narrow" w:hAnsi="Arial Narrow"/>
          <w:b/>
          <w:spacing w:val="-2"/>
        </w:rPr>
        <w:t>ферт:</w:t>
      </w:r>
    </w:p>
    <w:p w14:paraId="597BBC23" w14:textId="3DE50B5A" w:rsidR="00EA03B7" w:rsidRPr="00C17232" w:rsidRDefault="002A7212" w:rsidP="00C17232">
      <w:pPr>
        <w:pStyle w:val="a3"/>
        <w:spacing w:after="120"/>
        <w:ind w:left="0" w:right="106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Прием </w:t>
      </w:r>
      <w:r w:rsidR="00640145" w:rsidRPr="00C17232">
        <w:rPr>
          <w:rFonts w:ascii="Arial Narrow" w:hAnsi="Arial Narrow"/>
        </w:rPr>
        <w:t xml:space="preserve">Оферт о приобретении </w:t>
      </w:r>
      <w:r w:rsidR="00710EFD" w:rsidRPr="00C17232">
        <w:rPr>
          <w:rFonts w:ascii="Arial Narrow" w:hAnsi="Arial Narrow"/>
        </w:rPr>
        <w:t>Акций</w:t>
      </w:r>
      <w:r w:rsidR="00640145" w:rsidRPr="00C17232">
        <w:rPr>
          <w:rFonts w:ascii="Arial Narrow" w:hAnsi="Arial Narrow"/>
        </w:rPr>
        <w:t xml:space="preserve"> </w:t>
      </w:r>
      <w:r w:rsidR="009D49B7" w:rsidRPr="00C17232">
        <w:rPr>
          <w:rFonts w:ascii="Arial Narrow" w:hAnsi="Arial Narrow"/>
        </w:rPr>
        <w:t xml:space="preserve">осуществляется </w:t>
      </w:r>
      <w:r w:rsidR="0056430A" w:rsidRPr="00C17232">
        <w:rPr>
          <w:rFonts w:ascii="Arial Narrow" w:hAnsi="Arial Narrow"/>
        </w:rPr>
        <w:t xml:space="preserve">по </w:t>
      </w:r>
      <w:r w:rsidR="00C17232">
        <w:rPr>
          <w:rFonts w:ascii="Arial Narrow" w:hAnsi="Arial Narrow"/>
        </w:rPr>
        <w:t>нижеуказанным</w:t>
      </w:r>
      <w:r w:rsidR="00C17232" w:rsidRPr="00C17232">
        <w:rPr>
          <w:rFonts w:ascii="Arial Narrow" w:hAnsi="Arial Narrow"/>
        </w:rPr>
        <w:t xml:space="preserve"> </w:t>
      </w:r>
      <w:r w:rsidR="0056430A" w:rsidRPr="00C17232">
        <w:rPr>
          <w:rFonts w:ascii="Arial Narrow" w:hAnsi="Arial Narrow"/>
        </w:rPr>
        <w:t>адресам</w:t>
      </w:r>
      <w:r w:rsidR="009D49B7" w:rsidRPr="00C17232">
        <w:rPr>
          <w:rFonts w:ascii="Arial Narrow" w:hAnsi="Arial Narrow"/>
        </w:rPr>
        <w:t xml:space="preserve"> (далее – «Пункты приема»). В</w:t>
      </w:r>
      <w:r w:rsidR="002D39A8" w:rsidRPr="00C17232">
        <w:rPr>
          <w:rFonts w:ascii="Arial Narrow" w:hAnsi="Arial Narrow"/>
          <w:bCs/>
          <w:iCs/>
        </w:rPr>
        <w:t xml:space="preserve">ремя приема Оферт </w:t>
      </w:r>
      <w:r w:rsidR="009D49B7" w:rsidRPr="00C17232">
        <w:rPr>
          <w:rFonts w:ascii="Arial Narrow" w:hAnsi="Arial Narrow"/>
          <w:bCs/>
          <w:iCs/>
        </w:rPr>
        <w:t>в Пунктах приема</w:t>
      </w:r>
      <w:r w:rsidR="002F079D" w:rsidRPr="00C17232">
        <w:rPr>
          <w:rFonts w:ascii="Arial Narrow" w:hAnsi="Arial Narrow"/>
          <w:bCs/>
          <w:iCs/>
        </w:rPr>
        <w:t xml:space="preserve"> </w:t>
      </w:r>
      <w:r w:rsidR="002D39A8" w:rsidRPr="00C17232">
        <w:rPr>
          <w:rFonts w:ascii="Arial Narrow" w:hAnsi="Arial Narrow"/>
          <w:bCs/>
          <w:iCs/>
        </w:rPr>
        <w:t xml:space="preserve">– </w:t>
      </w:r>
      <w:r w:rsidR="00320E7F" w:rsidRPr="00C17232">
        <w:rPr>
          <w:rFonts w:ascii="Arial Narrow" w:hAnsi="Arial Narrow"/>
          <w:bCs/>
          <w:iCs/>
        </w:rPr>
        <w:t>с 7:00 до 23:00 по московскому времени</w:t>
      </w:r>
      <w:r w:rsidR="009D49B7" w:rsidRPr="00C17232">
        <w:rPr>
          <w:rFonts w:ascii="Arial Narrow" w:hAnsi="Arial Narrow"/>
          <w:bCs/>
          <w:iCs/>
        </w:rPr>
        <w:t xml:space="preserve">. </w:t>
      </w:r>
      <w:r w:rsidR="009D49B7" w:rsidRPr="00C17232">
        <w:rPr>
          <w:rFonts w:ascii="Arial Narrow" w:hAnsi="Arial Narrow"/>
        </w:rPr>
        <w:t>Т</w:t>
      </w:r>
      <w:r w:rsidR="0009493E" w:rsidRPr="00C17232">
        <w:rPr>
          <w:rFonts w:ascii="Arial Narrow" w:hAnsi="Arial Narrow"/>
        </w:rPr>
        <w:t xml:space="preserve">елефон: </w:t>
      </w:r>
      <w:r w:rsidR="00B30BE8" w:rsidRPr="00C17232">
        <w:rPr>
          <w:rFonts w:ascii="Arial Narrow" w:hAnsi="Arial Narrow"/>
        </w:rPr>
        <w:t>+7 (495) 657-83-53.</w:t>
      </w:r>
    </w:p>
    <w:p w14:paraId="6F88413A" w14:textId="77777777" w:rsidR="00B30BE8" w:rsidRPr="00C17232" w:rsidRDefault="00B30BE8" w:rsidP="00C17232">
      <w:pPr>
        <w:pStyle w:val="af5"/>
        <w:spacing w:before="106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  <w:r w:rsidRPr="00C17232">
        <w:rPr>
          <w:rFonts w:ascii="Arial Narrow" w:eastAsiaTheme="minorEastAsia" w:hAnsi="Arial Narrow"/>
          <w:b/>
          <w:color w:val="000000" w:themeColor="text1"/>
          <w:kern w:val="24"/>
          <w:sz w:val="22"/>
          <w:szCs w:val="22"/>
        </w:rPr>
        <w:t>Адреса и время работы офисов ПАО «ЕвроТранс»:</w:t>
      </w:r>
    </w:p>
    <w:p w14:paraId="593B36D2" w14:textId="35C04708" w:rsidR="00B30BE8" w:rsidRPr="00C17232" w:rsidRDefault="006B1A45" w:rsidP="00C17232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rFonts w:ascii="Arial Narrow" w:hAnsi="Arial Narrow"/>
        </w:rPr>
      </w:pPr>
      <w:r w:rsidRPr="008727C2">
        <w:rPr>
          <w:rFonts w:ascii="Arial Narrow" w:hAnsi="Arial Narrow"/>
          <w:color w:val="000000"/>
          <w:shd w:val="clear" w:color="auto" w:fill="F8F9FA"/>
        </w:rPr>
        <w:t>141044, Московская область, г. Мытищи, д. Афанасово, ул. Берёзовая Роща, владение 2</w:t>
      </w:r>
      <w:r w:rsidRPr="00C17232" w:rsidDel="006B1A45">
        <w:rPr>
          <w:rFonts w:ascii="Arial Narrow" w:eastAsiaTheme="minorEastAsia" w:hAnsi="Arial Narrow"/>
          <w:color w:val="000000" w:themeColor="text1"/>
          <w:kern w:val="24"/>
        </w:rPr>
        <w:t xml:space="preserve"> </w:t>
      </w:r>
      <w:r w:rsidR="00B30BE8" w:rsidRPr="00C17232">
        <w:rPr>
          <w:rFonts w:ascii="Arial Narrow" w:eastAsiaTheme="minorEastAsia" w:hAnsi="Arial Narrow"/>
          <w:color w:val="000000" w:themeColor="text1"/>
          <w:kern w:val="24"/>
        </w:rPr>
        <w:t>(с 7:00 до 23:00 ежедневно, без выходных)</w:t>
      </w:r>
    </w:p>
    <w:p w14:paraId="4FB2EDBB" w14:textId="77777777" w:rsidR="00B30BE8" w:rsidRPr="00C17232" w:rsidRDefault="00B30BE8" w:rsidP="00C17232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rFonts w:ascii="Arial Narrow" w:hAnsi="Arial Narrow"/>
        </w:rPr>
      </w:pPr>
      <w:r w:rsidRPr="00C17232">
        <w:rPr>
          <w:rFonts w:ascii="Arial Narrow" w:eastAsiaTheme="minorEastAsia" w:hAnsi="Arial Narrow"/>
          <w:color w:val="000000" w:themeColor="text1"/>
          <w:kern w:val="24"/>
        </w:rPr>
        <w:lastRenderedPageBreak/>
        <w:t>г. Москва, Алтуфьевское шоссе, 35с1 (с 7:00 до 23:00 ежедневно, без выходных)</w:t>
      </w:r>
    </w:p>
    <w:p w14:paraId="096D3749" w14:textId="67978496" w:rsidR="00B30BE8" w:rsidRPr="00C17232" w:rsidRDefault="00B30BE8" w:rsidP="00F84A9E">
      <w:pPr>
        <w:pStyle w:val="a5"/>
        <w:widowControl/>
        <w:numPr>
          <w:ilvl w:val="0"/>
          <w:numId w:val="17"/>
        </w:numPr>
        <w:autoSpaceDE/>
        <w:autoSpaceDN/>
        <w:spacing w:before="106"/>
        <w:ind w:left="576"/>
        <w:contextualSpacing/>
        <w:rPr>
          <w:rFonts w:ascii="Arial Narrow" w:eastAsiaTheme="minorEastAsia" w:hAnsi="Arial Narrow"/>
          <w:color w:val="000000" w:themeColor="text1"/>
          <w:kern w:val="24"/>
        </w:rPr>
      </w:pPr>
      <w:r w:rsidRPr="00C17232">
        <w:rPr>
          <w:rFonts w:ascii="Arial Narrow" w:eastAsiaTheme="minorEastAsia" w:hAnsi="Arial Narrow"/>
          <w:color w:val="000000" w:themeColor="text1"/>
          <w:kern w:val="24"/>
        </w:rPr>
        <w:t>г. Москва, улица 2я Тверская-Ямская, 2, вход с Оружейного переулка (с 7:00 до 23:00 ежедневно, без выходных)</w:t>
      </w:r>
    </w:p>
    <w:p w14:paraId="3DEEADC2" w14:textId="41DD447F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  <w:r w:rsidRPr="00C17232">
        <w:rPr>
          <w:rFonts w:ascii="Arial Narrow" w:hAnsi="Arial Narrow"/>
          <w:b/>
          <w:sz w:val="22"/>
          <w:szCs w:val="22"/>
        </w:rPr>
        <w:t>Список адресов АЗК, на которых развернуты офисы по приему оферт для приобретения акций ПАО «Е</w:t>
      </w:r>
      <w:r w:rsidR="00C17232">
        <w:rPr>
          <w:rFonts w:ascii="Arial Narrow" w:hAnsi="Arial Narrow"/>
          <w:b/>
          <w:sz w:val="22"/>
          <w:szCs w:val="22"/>
        </w:rPr>
        <w:t>в</w:t>
      </w:r>
      <w:r w:rsidRPr="00C17232">
        <w:rPr>
          <w:rFonts w:ascii="Arial Narrow" w:hAnsi="Arial Narrow"/>
          <w:b/>
          <w:sz w:val="22"/>
          <w:szCs w:val="22"/>
        </w:rPr>
        <w:t>роТранс».</w:t>
      </w:r>
    </w:p>
    <w:p w14:paraId="088CB4D6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 xml:space="preserve">Время работы офисов на АЗК с 7:00 до 23:00 ежедневно, без выходных. </w:t>
      </w:r>
    </w:p>
    <w:p w14:paraId="1902228D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1- Подольский район, сельское поселение Стрелковское, вблизи с. Покров, 36 км. Симферопольского шоссе</w:t>
      </w:r>
    </w:p>
    <w:p w14:paraId="01F44688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Подольский район, М-2 а/д «Крым», 36-й км, въезд в Москву)</w:t>
      </w:r>
    </w:p>
    <w:p w14:paraId="13427194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2 - Московская область, Павлово-Посадский район, Кузнецовский с.о., дер.Тарасово, 68км а/д "Москва-Нижний Новгород" (левая сторона), д.57</w:t>
      </w:r>
    </w:p>
    <w:p w14:paraId="770BE7A6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Павлово-Посадский район, М-7, Горьковское шоссе, 68-й км, въезд в Москву)</w:t>
      </w:r>
    </w:p>
    <w:p w14:paraId="1EC2B495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3 - Московская область, р-н Ногинский, г. Ногинск, ул. Советской Конституции, д. 2Б</w:t>
      </w:r>
    </w:p>
    <w:p w14:paraId="2E96738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4 - Московская область, Люберецкий район, пос. Октябрьский, ул. Ленина, д. 58</w:t>
      </w:r>
    </w:p>
    <w:p w14:paraId="5CDB9D45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Люберецкий район, М-5, Новорязанское шоссе, 28-й км, въезд в Москву)</w:t>
      </w:r>
    </w:p>
    <w:p w14:paraId="702D50FB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5 - г. Москва, п. Марушкинское, 38 км Киевского шоссе, вл. 2, стр. 1</w:t>
      </w:r>
    </w:p>
    <w:p w14:paraId="1588A320" w14:textId="33ED4F32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Наро-</w:t>
      </w:r>
      <w:r w:rsidR="00560D0B">
        <w:rPr>
          <w:rFonts w:ascii="Arial Narrow" w:hAnsi="Arial Narrow"/>
          <w:sz w:val="22"/>
          <w:szCs w:val="22"/>
        </w:rPr>
        <w:t>Ф</w:t>
      </w:r>
      <w:r w:rsidRPr="00C17232">
        <w:rPr>
          <w:rFonts w:ascii="Arial Narrow" w:hAnsi="Arial Narrow"/>
          <w:sz w:val="22"/>
          <w:szCs w:val="22"/>
        </w:rPr>
        <w:t>оминский район, М-3, Киевское шоссе, 38-й км, выезд из Москвы)</w:t>
      </w:r>
    </w:p>
    <w:p w14:paraId="35E6B281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6 - г. Москва, п. Марушкинское, 37 км Киевского шоссе, вл. 1, стр. 1</w:t>
      </w:r>
    </w:p>
    <w:p w14:paraId="6E5ADB53" w14:textId="3204065C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Наро-</w:t>
      </w:r>
      <w:r w:rsidR="00560D0B">
        <w:rPr>
          <w:rFonts w:ascii="Arial Narrow" w:hAnsi="Arial Narrow"/>
          <w:sz w:val="22"/>
          <w:szCs w:val="22"/>
        </w:rPr>
        <w:t>Ф</w:t>
      </w:r>
      <w:r w:rsidRPr="00C17232">
        <w:rPr>
          <w:rFonts w:ascii="Arial Narrow" w:hAnsi="Arial Narrow"/>
          <w:sz w:val="22"/>
          <w:szCs w:val="22"/>
        </w:rPr>
        <w:t>оминский район, М-3, Киевское шоссе, 37-й км, въезд в Москву)</w:t>
      </w:r>
    </w:p>
    <w:p w14:paraId="2E9CDE8A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7 - Московская область, Раменский район, вблизи с. Кривцы, 51 км а/д Москва-Челябинск (левая сторона)</w:t>
      </w:r>
    </w:p>
    <w:p w14:paraId="53121073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Раменский район, М-5, Новорязанское шоссе, 51-й км, въезд в Москву)</w:t>
      </w:r>
    </w:p>
    <w:p w14:paraId="770DEE15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8 - Московская область, Пушкинский район, 44 км (слева) автодороги М-8 "Холмогоры", строение 1</w:t>
      </w:r>
    </w:p>
    <w:p w14:paraId="6C738174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Пушкинский район, М-8, Ярославское шоссе, 44-й км, въезд в Москву)</w:t>
      </w:r>
    </w:p>
    <w:p w14:paraId="263A39A6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9 - Московская область, Раменский район, сельское поселение Кузнецовское, д.Петровское, ул.Центральная, д.80</w:t>
      </w:r>
    </w:p>
    <w:p w14:paraId="22C26E8C" w14:textId="5F74BF0D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Раменский район, ММК А-107, Егорьевско-</w:t>
      </w:r>
      <w:r w:rsidR="00560D0B">
        <w:rPr>
          <w:rFonts w:ascii="Arial Narrow" w:hAnsi="Arial Narrow"/>
          <w:sz w:val="22"/>
          <w:szCs w:val="22"/>
        </w:rPr>
        <w:t>Р</w:t>
      </w:r>
      <w:r w:rsidRPr="00C17232">
        <w:rPr>
          <w:rFonts w:ascii="Arial Narrow" w:hAnsi="Arial Narrow"/>
          <w:sz w:val="22"/>
          <w:szCs w:val="22"/>
        </w:rPr>
        <w:t xml:space="preserve">язанское шоссе, </w:t>
      </w:r>
    </w:p>
    <w:p w14:paraId="1817B127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19-й км, вблизи д. Петровское)</w:t>
      </w:r>
    </w:p>
    <w:p w14:paraId="5FF3D2C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10 - Московская область, р-н Люберецкий, п. Красково, ул. Карла Маркса, д 1А</w:t>
      </w:r>
    </w:p>
    <w:p w14:paraId="27EACDB4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Люберецкий район, п. Красково, Егорьевское шоссе, 4-й км, въезд в Москву)</w:t>
      </w:r>
    </w:p>
    <w:p w14:paraId="75E233F3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11 - Московская область, Ленинский район, городское поселение Горки Ленинские, д.Горки, уч. 446ю.</w:t>
      </w:r>
    </w:p>
    <w:p w14:paraId="01EFEF03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Ленинский район, Каширское шоссе (старое), 31-км, въезд в Москву, вблизи д. Горки)</w:t>
      </w:r>
    </w:p>
    <w:p w14:paraId="6CB0F1C5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12 - г. Москва, Внуковское поселение, деревня Рассказовка, 28-й км Боровского шоссе, вл.2, стр.1</w:t>
      </w:r>
    </w:p>
    <w:p w14:paraId="5B380EC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г. Москва, Боровское шоссе, 28-й км, выезд из Москвы)</w:t>
      </w:r>
    </w:p>
    <w:p w14:paraId="109C9F2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14 - Московская область, городское поселение Люберцы, г. Люберцы, ул. Московская, д.3Б</w:t>
      </w:r>
    </w:p>
    <w:p w14:paraId="63932683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15 - Московская область, Раменский район, сельское поселение Софьинское, д. Ивановка, строен. №83</w:t>
      </w:r>
    </w:p>
    <w:p w14:paraId="1F394D07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Раменский район, Новорязанское шоссе, 43-й км, выезд из Москвы)</w:t>
      </w:r>
    </w:p>
    <w:p w14:paraId="744CCC6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16 - Московская область, Мытищинский район, г. Мытищи, Волковское шоссе, вл. 38, стр.1</w:t>
      </w:r>
    </w:p>
    <w:p w14:paraId="414B44FE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Мытищинский район, Волковское шоссе, 1-й км, въезд в Москву)</w:t>
      </w:r>
    </w:p>
    <w:p w14:paraId="7FA2A48D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17 - Московская область, городской округ Мытищи, д. Сухарево, ш. Дмитровское, строение 40</w:t>
      </w:r>
    </w:p>
    <w:p w14:paraId="1D8FC516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Мытищинский район, А-104, Дмитровское шоссе, 42-й км, выезд из Москвы)</w:t>
      </w:r>
    </w:p>
    <w:p w14:paraId="2F88AD3E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18 - Московская область, Подольский район, сельское поселение Лаговское, вблизи пос. Машинно-испытательной станции, 51км. Симферопольского шоссе</w:t>
      </w:r>
    </w:p>
    <w:p w14:paraId="296AEB9B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lastRenderedPageBreak/>
        <w:t>(Как добраться: Подольский район, Симферопольское шоссе (старое), 51-км, выезд из Москвы)</w:t>
      </w:r>
    </w:p>
    <w:p w14:paraId="05DD691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19 - Московская область, Ногинский район, сельское поселение Ямкинское, км 35+050 А-107 Малого Московского кольца Ярославско-Горьковского шоссе (левая сторона), строение №1</w:t>
      </w:r>
    </w:p>
    <w:p w14:paraId="1A161BCF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Ногинский район, ММК А-107, Ярославско-Горьковского шоссе, 35-й км,  въезд в Москву, вблизи д. Ямкино)</w:t>
      </w:r>
    </w:p>
    <w:p w14:paraId="5D35965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20 - Московская область, Раменский район, сельское поселение Гжельское, д. Кошерово, ММК (Горьковское-Егорьевское шоссе), строение 1</w:t>
      </w:r>
    </w:p>
    <w:p w14:paraId="6BD6302B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Раменский район, ММК А-107 Горьковское-Егорьевское шоссе, 29-й км, выезд из Москвы, вблизи д. Кошерово)</w:t>
      </w:r>
    </w:p>
    <w:p w14:paraId="1302DF47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21 - Московская область, Раменский район, сельское поселение Ганусовское, 9-й км ММК (Рязанское-Каширское шоссе), правая сторона, вблизи д. Нестерово строение №350</w:t>
      </w:r>
    </w:p>
    <w:p w14:paraId="703C71CB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Раменский район, ММК А-107, Рязанское-Каширское шоссе,</w:t>
      </w:r>
    </w:p>
    <w:p w14:paraId="59E67221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9-й км, выезд из Москвы, вблизи д. Нестерово)</w:t>
      </w:r>
    </w:p>
    <w:p w14:paraId="78B53FB7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22 - Московская область, г. Ногинск, 54 км + 700 м автомобильной дороги М-7 "Волга", д.1</w:t>
      </w:r>
    </w:p>
    <w:p w14:paraId="5C5A469D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г. Ногинск, М-7, Горьковское шоссе, 55-й км)</w:t>
      </w:r>
    </w:p>
    <w:p w14:paraId="0E53EE0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23 - Московская область, Ногинский район, г. Электроугли, Носовихинское шоссе, 26 км, АЗК.</w:t>
      </w:r>
    </w:p>
    <w:p w14:paraId="44E0033F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Ногинский район, Носовихинское шоссе, 26-й км, въезд в Москву)</w:t>
      </w:r>
    </w:p>
    <w:p w14:paraId="60E96D43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24 - Московская область, Красногорский район, городское поселение Нахабино, 32+400 км. автодороги М-9 "Балтия" (правая сторона), стр. 1</w:t>
      </w:r>
    </w:p>
    <w:p w14:paraId="76119A53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Красногорский район, автодорога М-9 "Балтия", 32-й км, выезд из Москвы)</w:t>
      </w:r>
    </w:p>
    <w:p w14:paraId="1C5A4D14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25 - Московская область, г. Балашиха, Леоновское шоссе, владение 6</w:t>
      </w:r>
    </w:p>
    <w:p w14:paraId="4F4BB389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г. Балашиха, Леоновское шоссе, 3-й км, въезд в Москву)</w:t>
      </w:r>
    </w:p>
    <w:p w14:paraId="26335C3F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26 - Московская область, Мытищинский район, городское поселение Пироговский, 200 м восточнее д. Свиноедово</w:t>
      </w:r>
    </w:p>
    <w:p w14:paraId="1B66AFAF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Мытищинский район, Осташковское шоссе, 12-й км, выезд из Москвы, вблизи пос. Кардо-Лента)</w:t>
      </w:r>
    </w:p>
    <w:p w14:paraId="4D6E9B66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27 - Московская область, р-н Истринский, д. Алексино, д. 1</w:t>
      </w:r>
    </w:p>
    <w:p w14:paraId="274C7531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Истринский район, ЦКАД, 316-км, вблизи д. Алексино)</w:t>
      </w:r>
    </w:p>
    <w:p w14:paraId="3B38AA2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 xml:space="preserve">АЗС 28 – Московская область., дер. Афанасово, Березовая аллея </w:t>
      </w:r>
    </w:p>
    <w:p w14:paraId="07E53DDE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29 - Московская область, г. Мытищи, ш. Осташковское, вл. 16</w:t>
      </w:r>
    </w:p>
    <w:p w14:paraId="00832600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г. Мытищи, Осташковское шоссе, 1-й км, выезд из Москвы)</w:t>
      </w:r>
    </w:p>
    <w:p w14:paraId="425571E4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30 - Московская область, Истринский район, с.п. Лучинское, д. Горшково, стр. 4</w:t>
      </w:r>
    </w:p>
    <w:p w14:paraId="62FF11E4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Истринский район, Новорижское шоссе, 59-ый км, въезд в Москву)</w:t>
      </w:r>
    </w:p>
    <w:p w14:paraId="6E5E49DE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31 - Московская область, г. Домодедово, микрорайон Западный, владение "Зорина", стр.1</w:t>
      </w:r>
    </w:p>
    <w:p w14:paraId="3244B506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Домодедовский район, М-4, «Дон», 43-й км, выезд из Москвы)</w:t>
      </w:r>
    </w:p>
    <w:p w14:paraId="10E165E6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32 - Московская область, г. Домодедово, мкр-н Барыбино, 57 км М-4 "ДОН", строен.1</w:t>
      </w:r>
    </w:p>
    <w:p w14:paraId="320EDD4E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Домодедовский район, М-4, «Дон», 56-й км, въезд в Москву)</w:t>
      </w:r>
    </w:p>
    <w:p w14:paraId="7F4CCE60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33 - г. Москва, поселение Краснопахорское, Калужское шоссе 42-й км, владение 5 стр.1</w:t>
      </w:r>
    </w:p>
    <w:p w14:paraId="40963F4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г. Москва, Калужское шоссе, 42-й км, въезд в Москву)</w:t>
      </w:r>
    </w:p>
    <w:p w14:paraId="5F071B5A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34 - г. Москва, п. Михайлово-Ярцевское, Московское малое кольцо, "Калужско-Киевское шоссе", 3-й км, вл. 1, стр. 1</w:t>
      </w:r>
    </w:p>
    <w:p w14:paraId="2EB1363F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г. Москва, ММК А-107, 3-й км, въезд в Москву, вблизи д. Терехово)</w:t>
      </w:r>
    </w:p>
    <w:p w14:paraId="5F7ACD9A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35 - Московская область, Наро-Фоминский район, городское поселение Калининец, д.Юшково, строен.1</w:t>
      </w:r>
    </w:p>
    <w:p w14:paraId="052E6810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lastRenderedPageBreak/>
        <w:t>(Как добраться: Наро-Фоминский район, ММК А-107, 4-й км, въезд в Москву, вблизи д. Юшково)</w:t>
      </w:r>
    </w:p>
    <w:p w14:paraId="605ADC7E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36 - Московская область, Солнечногорский район, сельское поселение Кутузовское, д. Благовещенка, ул. Липовая аллея, строен.2</w:t>
      </w:r>
    </w:p>
    <w:p w14:paraId="18C9ADD6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Солнечногорский район, Пятницкое шоссе, 14-й км, въезд в Москву)</w:t>
      </w:r>
    </w:p>
    <w:p w14:paraId="0C1E98FA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37 - Московская область, Дмитровский район, г/п Икша, в районе д. Ермолино, 47км а/д Москва-Дубна</w:t>
      </w:r>
    </w:p>
    <w:p w14:paraId="0CDF6512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Дмитровский район, А-104, 47-й км, въезд в Москву)</w:t>
      </w:r>
    </w:p>
    <w:p w14:paraId="71352A7E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38 - Московская область, Орехово-Зуевский район, сельское поселение Горское, 14 км Горьковско-Егорьевского шоссе, северо-восточнее д. Кабаново</w:t>
      </w:r>
    </w:p>
    <w:p w14:paraId="1FAC2481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Орехово-Зуевский район, ММК А-108 Горьковско-Егорьевское шоссе, 14-й км, выезд из Москвы, вблизи д. Кабаново)</w:t>
      </w:r>
    </w:p>
    <w:p w14:paraId="2A011EBD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39 - Московская область, Пушкинский район, с. Левково, д. 100</w:t>
      </w:r>
    </w:p>
    <w:p w14:paraId="08050325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Пушкинский район, Красноармейское шоссе, 5-й км, выезд из Москвы)</w:t>
      </w:r>
    </w:p>
    <w:p w14:paraId="435644AF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40 - Московская область, Подольский район, сельское поселение Лаговское,</w:t>
      </w:r>
    </w:p>
    <w:p w14:paraId="5F95C7C9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д. Лучинское</w:t>
      </w:r>
    </w:p>
    <w:p w14:paraId="101E5E89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Подольский район, ММК А-107, 5-й км, выезд из Москвы, вблизи д. Лучинское)</w:t>
      </w:r>
    </w:p>
    <w:p w14:paraId="781D728D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41 - Московская область, Подольский район, сельское поселение Лаговское, д. Валищево, 8 км. А-107 ММК Каширо-Симферопольского шоссе, строен. 1</w:t>
      </w:r>
    </w:p>
    <w:p w14:paraId="1CC081B0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Подольский район, ММК А-107, 8-й км, вблизи д. Валищево)</w:t>
      </w:r>
    </w:p>
    <w:p w14:paraId="203BF729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42 - Московская область, Одинцовский район, г. Голицыно, 47 км Федеральной автомобильной дороги М-1 "Беларусь", дом 47</w:t>
      </w:r>
    </w:p>
    <w:p w14:paraId="3785988B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Одинцовский район, М-1, Минское шоссе, 47-й км, выезд из Москвы)</w:t>
      </w:r>
    </w:p>
    <w:p w14:paraId="1B39CC43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43 - Московская область, г. Краснознаменск, 43 км Минского шоссе</w:t>
      </w:r>
    </w:p>
    <w:p w14:paraId="135DEFE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Одинцовский район, М-1, Минское шоссе, 43-й км, въезд в Москву)</w:t>
      </w:r>
    </w:p>
    <w:p w14:paraId="15C9F273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 xml:space="preserve">АЗС 44 - Московская область, Раменский район, сельское поселение Чулковское, деревня Редькино, ул. Крылатая, дом №1 </w:t>
      </w:r>
    </w:p>
    <w:p w14:paraId="7F66E4B7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Раменский район, Володарское шоссе, 8-й км, вблизи д. Редькино)</w:t>
      </w:r>
    </w:p>
    <w:p w14:paraId="29613080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45 - Московская область, Солнечногорский район, сельское поселение Пешковское, в районе деревни Радумля, 49 км. автодороги "Москва-Санкт-Петербург", строение № 1</w:t>
      </w:r>
    </w:p>
    <w:p w14:paraId="108E6742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Солнечногорский район, М-10, Ленинградское шоссе, 49-й км, выезд из Москвы)</w:t>
      </w:r>
    </w:p>
    <w:p w14:paraId="421C10C4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46 - Московская область, Солнечногорский район, сельское поселение Луневское, д. Черная Грязь</w:t>
      </w:r>
    </w:p>
    <w:p w14:paraId="49BBF51C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Солнечногорский район, М-10, Ленинградское шоссе, 34-й км, въезд в Москву)</w:t>
      </w:r>
    </w:p>
    <w:p w14:paraId="4AB71F11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47 - Московская область, Дмитровский район, городское поселение Икша, 54 км. автомобильной дороги "Москва-Дубна", строение № 1</w:t>
      </w:r>
    </w:p>
    <w:p w14:paraId="6E2FBE97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Дмитровский район, Дмитровское шоссе, 54-й км, въезд в Москву)</w:t>
      </w:r>
    </w:p>
    <w:p w14:paraId="38AFAAE1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48 - Московская область, Чеховский район, сельское поселение Любучанское, в районе с. Молоди, 55 км а/д М-2 "Крым", стр. № 1</w:t>
      </w:r>
    </w:p>
    <w:p w14:paraId="463B55AD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Чеховский район, М-2 "Крым", Симферопольское шоссе, 55-й км, выезд из Москвы)</w:t>
      </w:r>
    </w:p>
    <w:p w14:paraId="6D52A2D0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49 - Московская область, Пушкинский район, п. Лесной, ул. Пушкина, строен. 24</w:t>
      </w:r>
    </w:p>
    <w:p w14:paraId="163D0505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Пушкинский район, Ярославское шоссе, 44-й км, выезд из Москвы)</w:t>
      </w:r>
    </w:p>
    <w:p w14:paraId="3DF6433E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50 - Московская область, г. Домодедово, 58 км Каширского шоссе, стр.2</w:t>
      </w:r>
    </w:p>
    <w:p w14:paraId="2B7E84BB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Домодедовский район, Каширское шоссе, 58-й км, выезд из Москвы)</w:t>
      </w:r>
    </w:p>
    <w:p w14:paraId="2FB6C04B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51 - Московская область, Истринский район, сельское поселение Ядроминское, 75 км автомобильной дороги федерального значения М-9 "Балтия", правая сторона, вблизи п. Хуторки, строение №1</w:t>
      </w:r>
    </w:p>
    <w:p w14:paraId="10FBC63B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lastRenderedPageBreak/>
        <w:t>(Как добраться: Истринский район, М-9 «Балтия», Новорижское шоссе, 75-й км, выезд из Москвы)</w:t>
      </w:r>
    </w:p>
    <w:p w14:paraId="25F075C4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52 - Московская область, Щелковский район, г. Щелково, пр-кт Пролетарский, д. 18А</w:t>
      </w:r>
    </w:p>
    <w:p w14:paraId="14E299C0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г. Щелково, Фряновское шоссе, 4-й км)</w:t>
      </w:r>
    </w:p>
    <w:p w14:paraId="54312168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53 - Московская область, Раменский район, сельское поселение Вялковское, д. Шмеленки</w:t>
      </w:r>
    </w:p>
    <w:p w14:paraId="7BDB77A2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Раменский район, Егорьевское шоссе, 16-км, выезд из Москвы)</w:t>
      </w:r>
    </w:p>
    <w:p w14:paraId="2D896E6D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 xml:space="preserve">АЗС 54 - Московская область, Раменский район, городское поселение Кратово, </w:t>
      </w:r>
    </w:p>
    <w:p w14:paraId="0C5E06B8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с. Игумново, ул. Раменская, д.1а</w:t>
      </w:r>
    </w:p>
    <w:p w14:paraId="0E348063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(Как добраться: Раменский район, Доненское шоссе, 5-й км, въезд в Москву)</w:t>
      </w:r>
    </w:p>
    <w:p w14:paraId="0F2E0AA5" w14:textId="77777777" w:rsidR="00B30BE8" w:rsidRPr="00C17232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55 - г. Москва, ул. Барышиха, д.41, корп.2</w:t>
      </w:r>
    </w:p>
    <w:p w14:paraId="745B03A7" w14:textId="1910A857" w:rsidR="00B30BE8" w:rsidRDefault="00B30BE8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17232">
        <w:rPr>
          <w:rFonts w:ascii="Arial Narrow" w:hAnsi="Arial Narrow"/>
          <w:sz w:val="22"/>
          <w:szCs w:val="22"/>
        </w:rPr>
        <w:t>АЗС 56 - г. Москва, ш. Коровинское, д. вл 37 Б</w:t>
      </w:r>
    </w:p>
    <w:p w14:paraId="2E8B4BD6" w14:textId="77777777" w:rsidR="00ED501F" w:rsidRPr="00C17232" w:rsidRDefault="00ED501F" w:rsidP="00C17232">
      <w:pPr>
        <w:pStyle w:val="af5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14:paraId="17BFD74C" w14:textId="57B990EE" w:rsidR="00565453" w:rsidRPr="00C17232" w:rsidRDefault="00565453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Кроме того, прием Оферт может осуществляться по адресу (адресам) и в порядке, указанным </w:t>
      </w:r>
      <w:r w:rsidRPr="00C17232">
        <w:rPr>
          <w:rFonts w:ascii="Arial Narrow" w:hAnsi="Arial Narrow"/>
        </w:rPr>
        <w:t xml:space="preserve">на сайте </w:t>
      </w:r>
      <w:r w:rsidRPr="00C17232">
        <w:rPr>
          <w:rFonts w:ascii="Arial Narrow" w:hAnsi="Arial Narrow"/>
          <w:bCs/>
          <w:iCs/>
        </w:rPr>
        <w:t>в сети Интернет: https://evrotrans-ao.ru/ в разделе «Размещение акций». Применение данного порядка направления Оферт будет возможно при условии, если соответствующий порядок будет опубликован на указанном сайте.</w:t>
      </w:r>
    </w:p>
    <w:p w14:paraId="76C419CC" w14:textId="5437A772" w:rsidR="0026010C" w:rsidRPr="00C17232" w:rsidRDefault="00C87D53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В течение П</w:t>
      </w:r>
      <w:r w:rsidR="002103F1" w:rsidRPr="00C17232">
        <w:rPr>
          <w:rFonts w:ascii="Arial Narrow" w:hAnsi="Arial Narrow"/>
          <w:bCs/>
          <w:iCs/>
        </w:rPr>
        <w:t>ериода сбора оферт потенциальные приобретатели вправе</w:t>
      </w:r>
      <w:r w:rsidRPr="00C17232">
        <w:rPr>
          <w:rFonts w:ascii="Arial Narrow" w:hAnsi="Arial Narrow"/>
          <w:bCs/>
          <w:iCs/>
        </w:rPr>
        <w:t xml:space="preserve"> </w:t>
      </w:r>
      <w:r w:rsidR="00565453" w:rsidRPr="00C17232">
        <w:rPr>
          <w:rFonts w:ascii="Arial Narrow" w:hAnsi="Arial Narrow"/>
          <w:bCs/>
          <w:iCs/>
        </w:rPr>
        <w:t xml:space="preserve">представить (направить) </w:t>
      </w:r>
      <w:r w:rsidR="00AB0C83" w:rsidRPr="00C17232">
        <w:rPr>
          <w:rFonts w:ascii="Arial Narrow" w:hAnsi="Arial Narrow"/>
          <w:bCs/>
          <w:iCs/>
        </w:rPr>
        <w:t>О</w:t>
      </w:r>
      <w:r w:rsidR="002103F1" w:rsidRPr="00C17232">
        <w:rPr>
          <w:rFonts w:ascii="Arial Narrow" w:hAnsi="Arial Narrow"/>
          <w:bCs/>
          <w:iCs/>
        </w:rPr>
        <w:t>ферты Эмитенту лично или через своих уполномоченных представителей</w:t>
      </w:r>
      <w:r w:rsidR="0026010C" w:rsidRPr="00C17232">
        <w:rPr>
          <w:rFonts w:ascii="Arial Narrow" w:hAnsi="Arial Narrow"/>
          <w:bCs/>
          <w:iCs/>
        </w:rPr>
        <w:t xml:space="preserve">, действующих на основании нотариально удостоверенной доверенности (для представителей физических лиц) </w:t>
      </w:r>
      <w:r w:rsidR="000E06DF" w:rsidRPr="00C17232">
        <w:rPr>
          <w:rFonts w:ascii="Arial Narrow" w:hAnsi="Arial Narrow"/>
          <w:bCs/>
          <w:iCs/>
        </w:rPr>
        <w:t>/</w:t>
      </w:r>
      <w:r w:rsidR="0026010C" w:rsidRPr="00C17232">
        <w:rPr>
          <w:rFonts w:ascii="Arial Narrow" w:hAnsi="Arial Narrow"/>
          <w:bCs/>
          <w:iCs/>
        </w:rPr>
        <w:t xml:space="preserve"> надлежащим образом заверенной доверенности (для представителей юридических лиц).</w:t>
      </w:r>
    </w:p>
    <w:p w14:paraId="1DA9A989" w14:textId="77777777" w:rsidR="00381006" w:rsidRPr="00C17232" w:rsidRDefault="00640145" w:rsidP="00C17232">
      <w:pPr>
        <w:pStyle w:val="a3"/>
        <w:spacing w:after="120"/>
        <w:ind w:left="0"/>
        <w:rPr>
          <w:rFonts w:ascii="Arial Narrow" w:hAnsi="Arial Narrow"/>
          <w:spacing w:val="-2"/>
        </w:rPr>
      </w:pPr>
      <w:r w:rsidRPr="00C17232">
        <w:rPr>
          <w:rFonts w:ascii="Arial Narrow" w:hAnsi="Arial Narrow"/>
        </w:rPr>
        <w:t>Каждая</w:t>
      </w:r>
      <w:r w:rsidRPr="00C17232">
        <w:rPr>
          <w:rFonts w:ascii="Arial Narrow" w:hAnsi="Arial Narrow"/>
          <w:spacing w:val="-8"/>
        </w:rPr>
        <w:t xml:space="preserve"> </w:t>
      </w:r>
      <w:r w:rsidR="0095238B" w:rsidRPr="00C17232">
        <w:rPr>
          <w:rFonts w:ascii="Arial Narrow" w:hAnsi="Arial Narrow"/>
        </w:rPr>
        <w:t>О</w:t>
      </w:r>
      <w:r w:rsidR="009B2AEC" w:rsidRPr="00C17232">
        <w:rPr>
          <w:rFonts w:ascii="Arial Narrow" w:hAnsi="Arial Narrow"/>
        </w:rPr>
        <w:t>ферта</w:t>
      </w:r>
      <w:r w:rsidRPr="00C17232">
        <w:rPr>
          <w:rFonts w:ascii="Arial Narrow" w:hAnsi="Arial Narrow"/>
          <w:spacing w:val="-5"/>
        </w:rPr>
        <w:t xml:space="preserve"> </w:t>
      </w:r>
      <w:r w:rsidRPr="00C17232">
        <w:rPr>
          <w:rFonts w:ascii="Arial Narrow" w:hAnsi="Arial Narrow"/>
        </w:rPr>
        <w:t>должна</w:t>
      </w:r>
      <w:r w:rsidRPr="00C17232">
        <w:rPr>
          <w:rFonts w:ascii="Arial Narrow" w:hAnsi="Arial Narrow"/>
          <w:spacing w:val="-8"/>
        </w:rPr>
        <w:t xml:space="preserve"> </w:t>
      </w:r>
      <w:r w:rsidRPr="00C17232">
        <w:rPr>
          <w:rFonts w:ascii="Arial Narrow" w:hAnsi="Arial Narrow"/>
        </w:rPr>
        <w:t>содержать</w:t>
      </w:r>
      <w:r w:rsidRPr="00C17232">
        <w:rPr>
          <w:rFonts w:ascii="Arial Narrow" w:hAnsi="Arial Narrow"/>
          <w:spacing w:val="-5"/>
        </w:rPr>
        <w:t xml:space="preserve"> </w:t>
      </w:r>
      <w:r w:rsidRPr="00C17232">
        <w:rPr>
          <w:rFonts w:ascii="Arial Narrow" w:hAnsi="Arial Narrow"/>
          <w:spacing w:val="-2"/>
        </w:rPr>
        <w:t>сведения</w:t>
      </w:r>
      <w:r w:rsidR="0095238B" w:rsidRPr="00C17232">
        <w:rPr>
          <w:rFonts w:ascii="Arial Narrow" w:hAnsi="Arial Narrow"/>
          <w:spacing w:val="-2"/>
        </w:rPr>
        <w:t>, предусмотренные в п.8.3.2.1.2 Проспекта ценных бумаг.</w:t>
      </w:r>
    </w:p>
    <w:p w14:paraId="67BB78B1" w14:textId="0D350E34" w:rsidR="000E06DF" w:rsidRPr="00C17232" w:rsidRDefault="000E06DF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Оферта</w:t>
      </w:r>
      <w:r w:rsidR="009D49B7" w:rsidRPr="00C17232">
        <w:rPr>
          <w:rFonts w:ascii="Arial Narrow" w:hAnsi="Arial Narrow"/>
          <w:bCs/>
          <w:iCs/>
        </w:rPr>
        <w:t xml:space="preserve">, </w:t>
      </w:r>
      <w:r w:rsidR="002F079D" w:rsidRPr="00C17232">
        <w:rPr>
          <w:rFonts w:ascii="Arial Narrow" w:hAnsi="Arial Narrow"/>
          <w:bCs/>
          <w:iCs/>
        </w:rPr>
        <w:t>поданная в Пункте приема,</w:t>
      </w:r>
      <w:r w:rsidRPr="00C17232">
        <w:rPr>
          <w:rFonts w:ascii="Arial Narrow" w:hAnsi="Arial Narrow"/>
          <w:bCs/>
          <w:iCs/>
        </w:rPr>
        <w:t xml:space="preserve"> должна быть подписана </w:t>
      </w:r>
      <w:r w:rsidR="00295779" w:rsidRPr="00C17232">
        <w:rPr>
          <w:rFonts w:ascii="Arial Narrow" w:hAnsi="Arial Narrow"/>
        </w:rPr>
        <w:t>потенциальным приобретателем (далее – «</w:t>
      </w:r>
      <w:r w:rsidR="00295779" w:rsidRPr="00C17232">
        <w:rPr>
          <w:rFonts w:ascii="Arial Narrow" w:hAnsi="Arial Narrow"/>
          <w:b/>
        </w:rPr>
        <w:t>Приобретатель»</w:t>
      </w:r>
      <w:r w:rsidR="00295779" w:rsidRPr="00C17232">
        <w:rPr>
          <w:rFonts w:ascii="Arial Narrow" w:hAnsi="Arial Narrow"/>
        </w:rPr>
        <w:t xml:space="preserve">) </w:t>
      </w:r>
      <w:r w:rsidRPr="00C17232">
        <w:rPr>
          <w:rFonts w:ascii="Arial Narrow" w:hAnsi="Arial Narrow"/>
          <w:bCs/>
          <w:iCs/>
        </w:rPr>
        <w:t>(представителем Приобретателя – физического лица, действующим на основании нотариально удостоверенной доверенности / представителем Приобретателя – юридического лица, действующим на основании надлежащим образом заверенной доверенности) и, для юридических лиц, - содержать оттиск печати (при ее наличии).</w:t>
      </w:r>
    </w:p>
    <w:p w14:paraId="213EEBC5" w14:textId="135B29D0" w:rsidR="009C69FA" w:rsidRPr="00C17232" w:rsidRDefault="00904983" w:rsidP="00C17232">
      <w:pPr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>Ф</w:t>
      </w:r>
      <w:r w:rsidR="00640145" w:rsidRPr="00C17232">
        <w:rPr>
          <w:rFonts w:ascii="Arial Narrow" w:hAnsi="Arial Narrow"/>
        </w:rPr>
        <w:t xml:space="preserve">орма </w:t>
      </w:r>
      <w:r w:rsidR="00AB0C83" w:rsidRPr="00C17232">
        <w:rPr>
          <w:rFonts w:ascii="Arial Narrow" w:hAnsi="Arial Narrow"/>
        </w:rPr>
        <w:t>О</w:t>
      </w:r>
      <w:r w:rsidR="00640145" w:rsidRPr="00C17232">
        <w:rPr>
          <w:rFonts w:ascii="Arial Narrow" w:hAnsi="Arial Narrow"/>
        </w:rPr>
        <w:t xml:space="preserve">ферты опубликована </w:t>
      </w:r>
      <w:r w:rsidR="009C69FA" w:rsidRPr="00C17232">
        <w:rPr>
          <w:rFonts w:ascii="Arial Narrow" w:hAnsi="Arial Narrow"/>
        </w:rPr>
        <w:t>в</w:t>
      </w:r>
      <w:r w:rsidR="005F6D8D" w:rsidRPr="00C17232">
        <w:rPr>
          <w:rFonts w:ascii="Arial Narrow" w:hAnsi="Arial Narrow"/>
        </w:rPr>
        <w:t xml:space="preserve"> виде </w:t>
      </w:r>
      <w:r w:rsidR="007C2C34" w:rsidRPr="00C17232">
        <w:rPr>
          <w:rFonts w:ascii="Arial Narrow" w:hAnsi="Arial Narrow"/>
        </w:rPr>
        <w:t>П</w:t>
      </w:r>
      <w:r w:rsidR="005F6D8D" w:rsidRPr="00C17232">
        <w:rPr>
          <w:rFonts w:ascii="Arial Narrow" w:hAnsi="Arial Narrow"/>
        </w:rPr>
        <w:t>риложения</w:t>
      </w:r>
      <w:r w:rsidR="00397DCB" w:rsidRPr="00C17232">
        <w:rPr>
          <w:rFonts w:ascii="Arial Narrow" w:hAnsi="Arial Narrow"/>
        </w:rPr>
        <w:t xml:space="preserve"> 1</w:t>
      </w:r>
      <w:r w:rsidR="005F6D8D" w:rsidRPr="00C17232">
        <w:rPr>
          <w:rFonts w:ascii="Arial Narrow" w:hAnsi="Arial Narrow"/>
        </w:rPr>
        <w:t xml:space="preserve"> к настоящему Приглашению в</w:t>
      </w:r>
      <w:r w:rsidR="009C69FA" w:rsidRPr="00C17232">
        <w:rPr>
          <w:rFonts w:ascii="Arial Narrow" w:hAnsi="Arial Narrow"/>
        </w:rPr>
        <w:t xml:space="preserve"> ленте новостей информационного агентства «Интерфакс»</w:t>
      </w:r>
      <w:r w:rsidR="0086641C" w:rsidRPr="00C17232">
        <w:rPr>
          <w:rFonts w:ascii="Arial Narrow" w:hAnsi="Arial Narrow"/>
        </w:rPr>
        <w:t xml:space="preserve"> и на странице в сети Интернет </w:t>
      </w:r>
      <w:r w:rsidR="009C69FA" w:rsidRPr="00C17232">
        <w:rPr>
          <w:rFonts w:ascii="Arial Narrow" w:hAnsi="Arial Narrow"/>
        </w:rPr>
        <w:t xml:space="preserve">по адресу: </w:t>
      </w:r>
      <w:hyperlink r:id="rId8" w:history="1">
        <w:r w:rsidR="00490A21" w:rsidRPr="00C17232">
          <w:rPr>
            <w:rStyle w:val="ad"/>
            <w:rFonts w:ascii="Arial Narrow" w:hAnsi="Arial Narrow"/>
          </w:rPr>
          <w:t>https://www.e-disclosure.ru/portal/company.aspx?id=38758</w:t>
        </w:r>
      </w:hyperlink>
      <w:r w:rsidR="005372E6" w:rsidRPr="00C17232">
        <w:rPr>
          <w:rFonts w:ascii="Arial Narrow" w:hAnsi="Arial Narrow"/>
        </w:rPr>
        <w:t>.</w:t>
      </w:r>
      <w:r w:rsidRPr="00C17232">
        <w:rPr>
          <w:rFonts w:ascii="Arial Narrow" w:hAnsi="Arial Narrow"/>
        </w:rPr>
        <w:t xml:space="preserve"> </w:t>
      </w:r>
    </w:p>
    <w:p w14:paraId="05E7A921" w14:textId="77777777" w:rsidR="00904983" w:rsidRPr="00C17232" w:rsidRDefault="00904983" w:rsidP="00C17232">
      <w:pPr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>Оферты, не соответствующие установленной форме, не принимаются к рассмотрению.</w:t>
      </w:r>
    </w:p>
    <w:p w14:paraId="1A35024B" w14:textId="295E3257" w:rsidR="00B92521" w:rsidRPr="00C17232" w:rsidRDefault="00B92521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</w:rPr>
        <w:t xml:space="preserve">Для целей представления информации, необходимой для заполнения Оферты и соглашения об обеспечительном платеже, Приобретатель вправе использовать личный кабинет, открываемый такому Приобретателю </w:t>
      </w:r>
      <w:r w:rsidRPr="00C17232">
        <w:rPr>
          <w:rFonts w:ascii="Arial Narrow" w:hAnsi="Arial Narrow"/>
          <w:bCs/>
          <w:iCs/>
        </w:rPr>
        <w:t xml:space="preserve">(далее – </w:t>
      </w:r>
      <w:r w:rsidRPr="00C17232">
        <w:rPr>
          <w:rFonts w:ascii="Arial Narrow" w:hAnsi="Arial Narrow"/>
          <w:b/>
          <w:bCs/>
          <w:iCs/>
        </w:rPr>
        <w:t>Личный кабинет</w:t>
      </w:r>
      <w:r w:rsidRPr="00C17232">
        <w:rPr>
          <w:rFonts w:ascii="Arial Narrow" w:hAnsi="Arial Narrow"/>
          <w:bCs/>
          <w:iCs/>
        </w:rPr>
        <w:t>)</w:t>
      </w:r>
      <w:r w:rsidR="000E47B8" w:rsidRPr="00C17232">
        <w:rPr>
          <w:rFonts w:ascii="Arial Narrow" w:hAnsi="Arial Narrow"/>
          <w:bCs/>
          <w:iCs/>
        </w:rPr>
        <w:t xml:space="preserve"> </w:t>
      </w:r>
      <w:r w:rsidR="000E47B8" w:rsidRPr="00C17232">
        <w:rPr>
          <w:rFonts w:ascii="Arial Narrow" w:hAnsi="Arial Narrow"/>
        </w:rPr>
        <w:t xml:space="preserve">на сайте </w:t>
      </w:r>
      <w:r w:rsidR="000E47B8" w:rsidRPr="00C17232">
        <w:rPr>
          <w:rFonts w:ascii="Arial Narrow" w:hAnsi="Arial Narrow"/>
          <w:bCs/>
          <w:iCs/>
        </w:rPr>
        <w:t xml:space="preserve">в сети Интернет по адресу: </w:t>
      </w:r>
      <w:r w:rsidR="00F220F1" w:rsidRPr="00C17232">
        <w:rPr>
          <w:rFonts w:ascii="Arial Narrow" w:hAnsi="Arial Narrow"/>
          <w:bCs/>
          <w:iCs/>
        </w:rPr>
        <w:t>https://evrotrans-ao.ru/</w:t>
      </w:r>
      <w:r w:rsidR="000E47B8" w:rsidRPr="00C17232">
        <w:rPr>
          <w:rFonts w:ascii="Arial Narrow" w:hAnsi="Arial Narrow"/>
          <w:bCs/>
          <w:iCs/>
        </w:rPr>
        <w:t>.</w:t>
      </w:r>
      <w:r w:rsidR="00121782" w:rsidRPr="00C17232">
        <w:rPr>
          <w:rStyle w:val="a7"/>
          <w:rFonts w:ascii="Arial Narrow" w:eastAsiaTheme="minorEastAsia" w:hAnsi="Arial Narrow"/>
          <w:sz w:val="22"/>
          <w:szCs w:val="22"/>
          <w:lang w:eastAsia="ru-RU"/>
        </w:rPr>
        <w:t xml:space="preserve"> </w:t>
      </w:r>
      <w:r w:rsidRPr="00C17232">
        <w:rPr>
          <w:rFonts w:ascii="Arial Narrow" w:hAnsi="Arial Narrow"/>
        </w:rPr>
        <w:t xml:space="preserve">Порядок создания Личного кабинета Приобретателя указан на сайте </w:t>
      </w:r>
      <w:r w:rsidRPr="00C17232">
        <w:rPr>
          <w:rFonts w:ascii="Arial Narrow" w:hAnsi="Arial Narrow"/>
          <w:bCs/>
          <w:iCs/>
        </w:rPr>
        <w:t xml:space="preserve">в сети Интернет по адресу: </w:t>
      </w:r>
      <w:r w:rsidR="00F220F1" w:rsidRPr="00C17232">
        <w:rPr>
          <w:rFonts w:ascii="Arial Narrow" w:hAnsi="Arial Narrow"/>
          <w:bCs/>
          <w:iCs/>
        </w:rPr>
        <w:t>https://evrotrans-ao.ru/</w:t>
      </w:r>
      <w:r w:rsidRPr="00C17232">
        <w:rPr>
          <w:rFonts w:ascii="Arial Narrow" w:hAnsi="Arial Narrow"/>
          <w:bCs/>
          <w:iCs/>
        </w:rPr>
        <w:t xml:space="preserve">. </w:t>
      </w:r>
    </w:p>
    <w:p w14:paraId="708A553F" w14:textId="4F03DABF" w:rsidR="00381006" w:rsidRPr="00C17232" w:rsidRDefault="00565453" w:rsidP="00C17232">
      <w:pPr>
        <w:pStyle w:val="a3"/>
        <w:spacing w:after="120"/>
        <w:ind w:left="0" w:right="105"/>
        <w:rPr>
          <w:rFonts w:ascii="Arial Narrow" w:hAnsi="Arial Narrow"/>
        </w:rPr>
      </w:pPr>
      <w:r w:rsidRPr="00C17232">
        <w:rPr>
          <w:rFonts w:ascii="Arial Narrow" w:hAnsi="Arial Narrow"/>
        </w:rPr>
        <w:t>Полученные</w:t>
      </w:r>
      <w:r w:rsidR="002F079D" w:rsidRPr="00C17232">
        <w:rPr>
          <w:rFonts w:ascii="Arial Narrow" w:hAnsi="Arial Narrow"/>
          <w:bCs/>
          <w:iCs/>
        </w:rPr>
        <w:t xml:space="preserve"> </w:t>
      </w:r>
      <w:r w:rsidR="00975C2E" w:rsidRPr="00C17232">
        <w:rPr>
          <w:rFonts w:ascii="Arial Narrow" w:hAnsi="Arial Narrow"/>
        </w:rPr>
        <w:t>О</w:t>
      </w:r>
      <w:r w:rsidR="00640145" w:rsidRPr="00C17232">
        <w:rPr>
          <w:rFonts w:ascii="Arial Narrow" w:hAnsi="Arial Narrow"/>
        </w:rPr>
        <w:t xml:space="preserve">ферты подлежат регистрации Эмитентом в специальном журнале учета поступивших </w:t>
      </w:r>
      <w:r w:rsidR="00975C2E" w:rsidRPr="00C17232">
        <w:rPr>
          <w:rFonts w:ascii="Arial Narrow" w:hAnsi="Arial Narrow"/>
        </w:rPr>
        <w:t>Оферт</w:t>
      </w:r>
      <w:r w:rsidR="00640145" w:rsidRPr="00C17232">
        <w:rPr>
          <w:rFonts w:ascii="Arial Narrow" w:hAnsi="Arial Narrow"/>
          <w:spacing w:val="40"/>
        </w:rPr>
        <w:t xml:space="preserve"> </w:t>
      </w:r>
      <w:r w:rsidR="00640145" w:rsidRPr="00C17232">
        <w:rPr>
          <w:rFonts w:ascii="Arial Narrow" w:hAnsi="Arial Narrow"/>
        </w:rPr>
        <w:t>в день их поступления.</w:t>
      </w:r>
    </w:p>
    <w:p w14:paraId="719F6087" w14:textId="2C71C444" w:rsidR="001B7E6D" w:rsidRPr="00C17232" w:rsidRDefault="001B7E6D" w:rsidP="00C17232">
      <w:pPr>
        <w:pStyle w:val="a3"/>
        <w:spacing w:after="120"/>
        <w:ind w:left="0" w:right="105"/>
        <w:rPr>
          <w:rFonts w:ascii="Arial Narrow" w:hAnsi="Arial Narrow"/>
        </w:rPr>
      </w:pPr>
      <w:r w:rsidRPr="00C17232">
        <w:rPr>
          <w:rFonts w:ascii="Arial Narrow" w:hAnsi="Arial Narrow"/>
        </w:rPr>
        <w:t>После направления Оферты Приобретатель не может изменить или отозвать поданную Оферту.</w:t>
      </w:r>
      <w:r w:rsidR="00375646">
        <w:rPr>
          <w:rFonts w:ascii="Arial Narrow" w:hAnsi="Arial Narrow"/>
        </w:rPr>
        <w:t xml:space="preserve"> </w:t>
      </w:r>
    </w:p>
    <w:p w14:paraId="148EF3B7" w14:textId="4B285F5A" w:rsidR="006B1A45" w:rsidRDefault="006B1A45" w:rsidP="006B1A45">
      <w:pPr>
        <w:pStyle w:val="a3"/>
        <w:spacing w:after="120"/>
        <w:ind w:left="0" w:right="105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Если </w:t>
      </w:r>
      <w:r w:rsidRPr="00C17232">
        <w:rPr>
          <w:rFonts w:ascii="Arial Narrow" w:hAnsi="Arial Narrow"/>
          <w:bCs/>
          <w:iCs/>
        </w:rPr>
        <w:t>обязательство Приобретателя по внесению обеспечительного платежа не исполнено или исполнено ненадлежащим образом</w:t>
      </w:r>
      <w:r w:rsidRPr="006B1A45">
        <w:rPr>
          <w:rFonts w:ascii="Arial Narrow" w:hAnsi="Arial Narrow"/>
          <w:bCs/>
          <w:iCs/>
        </w:rPr>
        <w:t xml:space="preserve"> </w:t>
      </w:r>
      <w:r w:rsidRPr="00C17232">
        <w:rPr>
          <w:rFonts w:ascii="Arial Narrow" w:hAnsi="Arial Narrow"/>
          <w:bCs/>
          <w:iCs/>
        </w:rPr>
        <w:t>Оферта считается ненадлежащей</w:t>
      </w:r>
      <w:r>
        <w:rPr>
          <w:rFonts w:ascii="Arial Narrow" w:hAnsi="Arial Narrow"/>
          <w:bCs/>
          <w:iCs/>
        </w:rPr>
        <w:t>.</w:t>
      </w:r>
    </w:p>
    <w:p w14:paraId="05F53685" w14:textId="0424C89E" w:rsidR="009C69FA" w:rsidRPr="00C17232" w:rsidRDefault="009C69FA" w:rsidP="00C17232">
      <w:pPr>
        <w:pStyle w:val="a3"/>
        <w:spacing w:after="120"/>
        <w:ind w:left="0" w:right="105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Эмитент </w:t>
      </w:r>
      <w:r w:rsidR="00975C2E" w:rsidRPr="00C17232">
        <w:rPr>
          <w:rFonts w:ascii="Arial Narrow" w:hAnsi="Arial Narrow"/>
          <w:bCs/>
          <w:iCs/>
        </w:rPr>
        <w:t xml:space="preserve">в срок </w:t>
      </w:r>
      <w:r w:rsidRPr="00C17232">
        <w:rPr>
          <w:rFonts w:ascii="Arial Narrow" w:hAnsi="Arial Narrow"/>
          <w:bCs/>
          <w:iCs/>
        </w:rPr>
        <w:t>не позднее</w:t>
      </w:r>
      <w:r w:rsidR="00975C2E" w:rsidRPr="00C17232">
        <w:rPr>
          <w:rFonts w:ascii="Arial Narrow" w:hAnsi="Arial Narrow"/>
          <w:bCs/>
          <w:iCs/>
        </w:rPr>
        <w:t xml:space="preserve"> </w:t>
      </w:r>
      <w:r w:rsidR="00B6157C" w:rsidRPr="00C17232">
        <w:rPr>
          <w:rFonts w:ascii="Arial Narrow" w:hAnsi="Arial Narrow"/>
          <w:bCs/>
          <w:iCs/>
        </w:rPr>
        <w:t xml:space="preserve">3 </w:t>
      </w:r>
      <w:r w:rsidR="00975C2E" w:rsidRPr="00C17232">
        <w:rPr>
          <w:rFonts w:ascii="Arial Narrow" w:hAnsi="Arial Narrow"/>
          <w:bCs/>
          <w:iCs/>
        </w:rPr>
        <w:t>(</w:t>
      </w:r>
      <w:r w:rsidR="00B6157C" w:rsidRPr="00C17232">
        <w:rPr>
          <w:rFonts w:ascii="Arial Narrow" w:hAnsi="Arial Narrow"/>
          <w:bCs/>
          <w:iCs/>
        </w:rPr>
        <w:t>Трех</w:t>
      </w:r>
      <w:r w:rsidR="00975C2E" w:rsidRPr="00C17232">
        <w:rPr>
          <w:rFonts w:ascii="Arial Narrow" w:hAnsi="Arial Narrow"/>
          <w:bCs/>
          <w:iCs/>
        </w:rPr>
        <w:t xml:space="preserve">) </w:t>
      </w:r>
      <w:r w:rsidR="00B6157C" w:rsidRPr="00C17232">
        <w:rPr>
          <w:rFonts w:ascii="Arial Narrow" w:hAnsi="Arial Narrow"/>
          <w:bCs/>
          <w:iCs/>
        </w:rPr>
        <w:t xml:space="preserve">рабочих </w:t>
      </w:r>
      <w:r w:rsidR="00975C2E" w:rsidRPr="00C17232">
        <w:rPr>
          <w:rFonts w:ascii="Arial Narrow" w:hAnsi="Arial Narrow"/>
          <w:bCs/>
          <w:iCs/>
        </w:rPr>
        <w:t>дн</w:t>
      </w:r>
      <w:r w:rsidR="00B6157C" w:rsidRPr="00C17232">
        <w:rPr>
          <w:rFonts w:ascii="Arial Narrow" w:hAnsi="Arial Narrow"/>
          <w:bCs/>
          <w:iCs/>
        </w:rPr>
        <w:t>ей</w:t>
      </w:r>
      <w:r w:rsidR="00975C2E" w:rsidRPr="00C17232">
        <w:rPr>
          <w:rFonts w:ascii="Arial Narrow" w:hAnsi="Arial Narrow"/>
          <w:bCs/>
          <w:iCs/>
        </w:rPr>
        <w:t xml:space="preserve"> с</w:t>
      </w:r>
      <w:r w:rsidRPr="00C17232">
        <w:rPr>
          <w:rFonts w:ascii="Arial Narrow" w:hAnsi="Arial Narrow"/>
          <w:bCs/>
          <w:iCs/>
        </w:rPr>
        <w:t xml:space="preserve"> </w:t>
      </w:r>
      <w:r w:rsidR="00975C2E" w:rsidRPr="00C17232">
        <w:rPr>
          <w:rFonts w:ascii="Arial Narrow" w:hAnsi="Arial Narrow"/>
          <w:bCs/>
          <w:iCs/>
        </w:rPr>
        <w:t xml:space="preserve">даты окончания Периода </w:t>
      </w:r>
      <w:r w:rsidRPr="00C17232">
        <w:rPr>
          <w:rFonts w:ascii="Arial Narrow" w:hAnsi="Arial Narrow"/>
          <w:bCs/>
          <w:iCs/>
        </w:rPr>
        <w:t>сбора оферт опублик</w:t>
      </w:r>
      <w:r w:rsidR="00DF1FD7" w:rsidRPr="00C17232">
        <w:rPr>
          <w:rFonts w:ascii="Arial Narrow" w:hAnsi="Arial Narrow"/>
          <w:bCs/>
          <w:iCs/>
        </w:rPr>
        <w:t>у</w:t>
      </w:r>
      <w:r w:rsidR="00DF2818" w:rsidRPr="00C17232">
        <w:rPr>
          <w:rFonts w:ascii="Arial Narrow" w:hAnsi="Arial Narrow"/>
          <w:bCs/>
          <w:iCs/>
        </w:rPr>
        <w:t>ет</w:t>
      </w:r>
      <w:r w:rsidRPr="00C17232">
        <w:rPr>
          <w:rFonts w:ascii="Arial Narrow" w:hAnsi="Arial Narrow"/>
          <w:bCs/>
          <w:iCs/>
        </w:rPr>
        <w:t xml:space="preserve"> информацию о количестве Акций, </w:t>
      </w:r>
      <w:r w:rsidR="00975C2E" w:rsidRPr="00C17232">
        <w:rPr>
          <w:rFonts w:ascii="Arial Narrow" w:hAnsi="Arial Narrow"/>
          <w:bCs/>
          <w:iCs/>
        </w:rPr>
        <w:t xml:space="preserve">в отношении которых </w:t>
      </w:r>
      <w:r w:rsidR="000A3274" w:rsidRPr="00C17232">
        <w:rPr>
          <w:rFonts w:ascii="Arial Narrow" w:hAnsi="Arial Narrow"/>
          <w:bCs/>
          <w:iCs/>
        </w:rPr>
        <w:t>поданы</w:t>
      </w:r>
      <w:r w:rsidR="00975C2E" w:rsidRPr="00C17232">
        <w:rPr>
          <w:rFonts w:ascii="Arial Narrow" w:hAnsi="Arial Narrow"/>
          <w:bCs/>
          <w:iCs/>
        </w:rPr>
        <w:t xml:space="preserve"> О</w:t>
      </w:r>
      <w:r w:rsidRPr="00C17232">
        <w:rPr>
          <w:rFonts w:ascii="Arial Narrow" w:hAnsi="Arial Narrow"/>
          <w:bCs/>
          <w:iCs/>
        </w:rPr>
        <w:t>ферты</w:t>
      </w:r>
      <w:r w:rsidR="00C059AC" w:rsidRPr="00C17232">
        <w:rPr>
          <w:rFonts w:ascii="Arial Narrow" w:hAnsi="Arial Narrow"/>
          <w:bCs/>
          <w:iCs/>
        </w:rPr>
        <w:t xml:space="preserve"> (за исключением случая, если датой окончания Периода сбора оферт является </w:t>
      </w:r>
      <w:r w:rsidR="004C2C31" w:rsidRPr="00C17232">
        <w:rPr>
          <w:rFonts w:ascii="Arial Narrow" w:hAnsi="Arial Narrow"/>
          <w:bCs/>
          <w:iCs/>
        </w:rPr>
        <w:t xml:space="preserve">дата раскрытия Эмитентом информации о том, что в адрес Эмитента поступили оферты (с внесением обеспечительного платежа) в отношении </w:t>
      </w:r>
      <w:r w:rsidR="004C2C31" w:rsidRPr="00C17232">
        <w:rPr>
          <w:rFonts w:ascii="Arial Narrow" w:hAnsi="Arial Narrow"/>
          <w:color w:val="000000"/>
        </w:rPr>
        <w:t>Предельного количества акций к размещению</w:t>
      </w:r>
      <w:r w:rsidR="00C059AC" w:rsidRPr="00C17232">
        <w:rPr>
          <w:rFonts w:ascii="Arial Narrow" w:hAnsi="Arial Narrow"/>
          <w:color w:val="000000"/>
        </w:rPr>
        <w:t>)</w:t>
      </w:r>
      <w:r w:rsidRPr="00C17232">
        <w:rPr>
          <w:rFonts w:ascii="Arial Narrow" w:hAnsi="Arial Narrow"/>
          <w:bCs/>
          <w:iCs/>
        </w:rPr>
        <w:t xml:space="preserve">. Указанная информация </w:t>
      </w:r>
      <w:r w:rsidR="00DF2818" w:rsidRPr="00C17232">
        <w:rPr>
          <w:rFonts w:ascii="Arial Narrow" w:hAnsi="Arial Narrow"/>
          <w:bCs/>
          <w:iCs/>
        </w:rPr>
        <w:t>будет о</w:t>
      </w:r>
      <w:r w:rsidRPr="00C17232">
        <w:rPr>
          <w:rFonts w:ascii="Arial Narrow" w:hAnsi="Arial Narrow"/>
          <w:bCs/>
          <w:iCs/>
        </w:rPr>
        <w:t>публик</w:t>
      </w:r>
      <w:r w:rsidR="00DF2818" w:rsidRPr="00C17232">
        <w:rPr>
          <w:rFonts w:ascii="Arial Narrow" w:hAnsi="Arial Narrow"/>
          <w:bCs/>
          <w:iCs/>
        </w:rPr>
        <w:t>ована</w:t>
      </w:r>
      <w:r w:rsidRPr="00C17232">
        <w:rPr>
          <w:rFonts w:ascii="Arial Narrow" w:hAnsi="Arial Narrow"/>
          <w:bCs/>
          <w:iCs/>
        </w:rPr>
        <w:t xml:space="preserve"> Эмитентом в Ленте новостей.</w:t>
      </w:r>
    </w:p>
    <w:p w14:paraId="07A8DAFD" w14:textId="77777777" w:rsidR="00407EEA" w:rsidRPr="00C17232" w:rsidRDefault="00407EEA" w:rsidP="00C17232">
      <w:pPr>
        <w:pStyle w:val="a3"/>
        <w:spacing w:after="120"/>
        <w:ind w:left="0" w:right="109"/>
        <w:rPr>
          <w:rFonts w:ascii="Arial Narrow" w:hAnsi="Arial Narrow"/>
          <w:b/>
        </w:rPr>
      </w:pPr>
    </w:p>
    <w:p w14:paraId="4E00A40A" w14:textId="40FFB8C8" w:rsidR="007F6244" w:rsidRPr="00C17232" w:rsidRDefault="0003688D" w:rsidP="00C17232">
      <w:pPr>
        <w:pStyle w:val="a3"/>
        <w:spacing w:after="120"/>
        <w:ind w:left="0" w:right="109"/>
        <w:rPr>
          <w:rFonts w:ascii="Arial Narrow" w:hAnsi="Arial Narrow"/>
          <w:b/>
        </w:rPr>
      </w:pPr>
      <w:r w:rsidRPr="00C17232">
        <w:rPr>
          <w:rFonts w:ascii="Arial Narrow" w:hAnsi="Arial Narrow"/>
          <w:b/>
        </w:rPr>
        <w:t xml:space="preserve">5. </w:t>
      </w:r>
      <w:r w:rsidR="009A27F7" w:rsidRPr="00C17232">
        <w:rPr>
          <w:rFonts w:ascii="Arial Narrow" w:hAnsi="Arial Narrow"/>
          <w:b/>
        </w:rPr>
        <w:t>Сведения</w:t>
      </w:r>
      <w:r w:rsidR="007F6244" w:rsidRPr="00C17232">
        <w:rPr>
          <w:rFonts w:ascii="Arial Narrow" w:hAnsi="Arial Narrow"/>
          <w:b/>
        </w:rPr>
        <w:t xml:space="preserve"> об обеспечительном платеже</w:t>
      </w:r>
    </w:p>
    <w:p w14:paraId="241A4CE4" w14:textId="05788190" w:rsidR="005C228D" w:rsidRPr="00C17232" w:rsidRDefault="009A27F7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Приобретатели Акций вн</w:t>
      </w:r>
      <w:r w:rsidR="00407EEA" w:rsidRPr="00C17232">
        <w:rPr>
          <w:rFonts w:ascii="Arial Narrow" w:hAnsi="Arial Narrow"/>
          <w:bCs/>
          <w:iCs/>
        </w:rPr>
        <w:t xml:space="preserve">осят </w:t>
      </w:r>
      <w:r w:rsidRPr="00C17232">
        <w:rPr>
          <w:rFonts w:ascii="Arial Narrow" w:hAnsi="Arial Narrow"/>
          <w:bCs/>
          <w:iCs/>
        </w:rPr>
        <w:t>обеспечительные платежи</w:t>
      </w:r>
      <w:r w:rsidR="00A844BA" w:rsidRPr="00C17232">
        <w:rPr>
          <w:rFonts w:ascii="Arial Narrow" w:hAnsi="Arial Narrow"/>
          <w:bCs/>
          <w:iCs/>
        </w:rPr>
        <w:t xml:space="preserve"> в порядке и на условиях, предусмотренных в Проспекте ценных бумаг, настоящем Приглашении и соглашениях об обеспечительном платеже, заключенных между Эмитентом и Приобретателями.</w:t>
      </w:r>
      <w:r w:rsidR="00AF2BC7" w:rsidRPr="00C17232">
        <w:rPr>
          <w:rFonts w:ascii="Arial Narrow" w:hAnsi="Arial Narrow"/>
          <w:bCs/>
          <w:iCs/>
        </w:rPr>
        <w:t xml:space="preserve"> </w:t>
      </w:r>
    </w:p>
    <w:p w14:paraId="20048219" w14:textId="0D250638" w:rsidR="007F6244" w:rsidRPr="00C17232" w:rsidRDefault="007F6244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lastRenderedPageBreak/>
        <w:t xml:space="preserve">Соглашение об обеспечительном платеже </w:t>
      </w:r>
      <w:r w:rsidR="004A139A" w:rsidRPr="00C17232">
        <w:rPr>
          <w:rFonts w:ascii="Arial Narrow" w:hAnsi="Arial Narrow"/>
          <w:bCs/>
          <w:iCs/>
        </w:rPr>
        <w:t>заключ</w:t>
      </w:r>
      <w:r w:rsidR="00407EEA" w:rsidRPr="00C17232">
        <w:rPr>
          <w:rFonts w:ascii="Arial Narrow" w:hAnsi="Arial Narrow"/>
          <w:bCs/>
          <w:iCs/>
        </w:rPr>
        <w:t xml:space="preserve">ается </w:t>
      </w:r>
      <w:r w:rsidR="00B42181" w:rsidRPr="00C17232">
        <w:rPr>
          <w:rFonts w:ascii="Arial Narrow" w:hAnsi="Arial Narrow"/>
          <w:bCs/>
          <w:iCs/>
        </w:rPr>
        <w:t>одновременно с</w:t>
      </w:r>
      <w:r w:rsidRPr="00C17232">
        <w:rPr>
          <w:rFonts w:ascii="Arial Narrow" w:hAnsi="Arial Narrow"/>
          <w:bCs/>
          <w:iCs/>
        </w:rPr>
        <w:t xml:space="preserve"> </w:t>
      </w:r>
      <w:r w:rsidR="000A3274" w:rsidRPr="00C17232">
        <w:rPr>
          <w:rFonts w:ascii="Arial Narrow" w:hAnsi="Arial Narrow"/>
          <w:bCs/>
          <w:iCs/>
        </w:rPr>
        <w:t xml:space="preserve">подачей </w:t>
      </w:r>
      <w:r w:rsidR="007E5DF8" w:rsidRPr="00C17232">
        <w:rPr>
          <w:rFonts w:ascii="Arial Narrow" w:hAnsi="Arial Narrow"/>
          <w:bCs/>
          <w:iCs/>
        </w:rPr>
        <w:t>О</w:t>
      </w:r>
      <w:r w:rsidR="00B42181" w:rsidRPr="00C17232">
        <w:rPr>
          <w:rFonts w:ascii="Arial Narrow" w:hAnsi="Arial Narrow"/>
          <w:bCs/>
          <w:iCs/>
        </w:rPr>
        <w:t>ферты</w:t>
      </w:r>
      <w:r w:rsidR="006874FE" w:rsidRPr="00C17232">
        <w:rPr>
          <w:rFonts w:ascii="Arial Narrow" w:hAnsi="Arial Narrow"/>
          <w:bCs/>
          <w:iCs/>
        </w:rPr>
        <w:t xml:space="preserve">. Для заключения </w:t>
      </w:r>
      <w:r w:rsidR="008A442F" w:rsidRPr="00C17232">
        <w:rPr>
          <w:rFonts w:ascii="Arial Narrow" w:hAnsi="Arial Narrow"/>
          <w:bCs/>
          <w:iCs/>
        </w:rPr>
        <w:t>с</w:t>
      </w:r>
      <w:r w:rsidR="006874FE" w:rsidRPr="00C17232">
        <w:rPr>
          <w:rFonts w:ascii="Arial Narrow" w:hAnsi="Arial Narrow"/>
          <w:bCs/>
          <w:iCs/>
        </w:rPr>
        <w:t xml:space="preserve">оглашения об обеспечительном платеже </w:t>
      </w:r>
      <w:r w:rsidR="002C19A9" w:rsidRPr="00C17232">
        <w:rPr>
          <w:rFonts w:ascii="Arial Narrow" w:hAnsi="Arial Narrow"/>
          <w:bCs/>
          <w:iCs/>
        </w:rPr>
        <w:t xml:space="preserve">при подаче Оферты </w:t>
      </w:r>
      <w:r w:rsidR="00B82779" w:rsidRPr="00C17232">
        <w:rPr>
          <w:rFonts w:ascii="Arial Narrow" w:hAnsi="Arial Narrow"/>
          <w:bCs/>
          <w:iCs/>
        </w:rPr>
        <w:t xml:space="preserve">в Пункте приема </w:t>
      </w:r>
      <w:r w:rsidR="006874FE" w:rsidRPr="00C17232">
        <w:rPr>
          <w:rFonts w:ascii="Arial Narrow" w:hAnsi="Arial Narrow"/>
          <w:bCs/>
          <w:iCs/>
        </w:rPr>
        <w:t xml:space="preserve">Приобретатель обращается к уполномоченному лицу Эмитента, который находится в </w:t>
      </w:r>
      <w:r w:rsidR="002C19A9" w:rsidRPr="00C17232">
        <w:rPr>
          <w:rFonts w:ascii="Arial Narrow" w:hAnsi="Arial Narrow"/>
          <w:bCs/>
          <w:iCs/>
        </w:rPr>
        <w:t>таком П</w:t>
      </w:r>
      <w:r w:rsidR="006874FE" w:rsidRPr="00C17232">
        <w:rPr>
          <w:rFonts w:ascii="Arial Narrow" w:hAnsi="Arial Narrow"/>
          <w:bCs/>
          <w:iCs/>
        </w:rPr>
        <w:t>ункте приема.</w:t>
      </w:r>
    </w:p>
    <w:p w14:paraId="0115D22A" w14:textId="6473E28D" w:rsidR="00565453" w:rsidRPr="00C17232" w:rsidRDefault="00565453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Кроме того, </w:t>
      </w:r>
      <w:r w:rsidRPr="00C17232">
        <w:rPr>
          <w:rFonts w:ascii="Arial Narrow" w:hAnsi="Arial Narrow"/>
        </w:rPr>
        <w:t>соглашения об обеспечительном платеже</w:t>
      </w:r>
      <w:r w:rsidRPr="00C17232">
        <w:rPr>
          <w:rFonts w:ascii="Arial Narrow" w:hAnsi="Arial Narrow"/>
          <w:b/>
        </w:rPr>
        <w:t xml:space="preserve"> </w:t>
      </w:r>
      <w:r w:rsidRPr="00C17232">
        <w:rPr>
          <w:rFonts w:ascii="Arial Narrow" w:hAnsi="Arial Narrow"/>
          <w:bCs/>
          <w:iCs/>
        </w:rPr>
        <w:t xml:space="preserve">могут быть также заключены в порядке, указанном </w:t>
      </w:r>
      <w:r w:rsidRPr="00C17232">
        <w:rPr>
          <w:rFonts w:ascii="Arial Narrow" w:hAnsi="Arial Narrow"/>
        </w:rPr>
        <w:t xml:space="preserve">на сайте </w:t>
      </w:r>
      <w:r w:rsidRPr="00C17232">
        <w:rPr>
          <w:rFonts w:ascii="Arial Narrow" w:hAnsi="Arial Narrow"/>
          <w:bCs/>
          <w:iCs/>
        </w:rPr>
        <w:t>в сети Интернет: https://evrotrans-ao.ru/ в разделе «Размещение акций», если такой порядок будет опубликован на указанном сайте.</w:t>
      </w:r>
    </w:p>
    <w:p w14:paraId="3462B617" w14:textId="77777777" w:rsidR="002C19A9" w:rsidRPr="00C17232" w:rsidRDefault="002C19A9" w:rsidP="00C17232">
      <w:pPr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Форма </w:t>
      </w:r>
      <w:r w:rsidRPr="00C17232">
        <w:rPr>
          <w:rFonts w:ascii="Arial Narrow" w:hAnsi="Arial Narrow"/>
          <w:bCs/>
          <w:iCs/>
        </w:rPr>
        <w:t>соглашения об обеспечительном платеже</w:t>
      </w:r>
      <w:r w:rsidRPr="00C17232">
        <w:rPr>
          <w:rFonts w:ascii="Arial Narrow" w:hAnsi="Arial Narrow"/>
        </w:rPr>
        <w:t xml:space="preserve"> опубликована в виде Приложения 2 к настоящему Приглашению в ленте новостей информационного агентства «Интерфакс» и на странице в сети Интернет по адресу: </w:t>
      </w:r>
      <w:hyperlink r:id="rId9" w:history="1">
        <w:r w:rsidRPr="00C17232">
          <w:rPr>
            <w:rStyle w:val="ad"/>
            <w:rFonts w:ascii="Arial Narrow" w:hAnsi="Arial Narrow"/>
            <w:color w:val="auto"/>
            <w:u w:val="none"/>
          </w:rPr>
          <w:t>https://www.e-disclosure.ru/portal/company.aspx?id=38758</w:t>
        </w:r>
      </w:hyperlink>
      <w:r w:rsidRPr="00C17232">
        <w:rPr>
          <w:rFonts w:ascii="Arial Narrow" w:hAnsi="Arial Narrow"/>
        </w:rPr>
        <w:t xml:space="preserve">. </w:t>
      </w:r>
    </w:p>
    <w:p w14:paraId="034908C2" w14:textId="57FA598A" w:rsidR="007C261D" w:rsidRPr="00C17232" w:rsidRDefault="007C261D" w:rsidP="00C17232">
      <w:pPr>
        <w:pStyle w:val="ConsPlusNonformat"/>
        <w:spacing w:after="120"/>
        <w:jc w:val="both"/>
        <w:rPr>
          <w:rFonts w:ascii="Arial Narrow" w:hAnsi="Arial Narrow" w:cs="Times New Roman"/>
          <w:sz w:val="22"/>
        </w:rPr>
      </w:pPr>
      <w:r w:rsidRPr="00C17232">
        <w:rPr>
          <w:rFonts w:ascii="Arial Narrow" w:hAnsi="Arial Narrow" w:cs="Times New Roman"/>
          <w:sz w:val="22"/>
        </w:rPr>
        <w:t xml:space="preserve">Обеспечительный платеж должен быть </w:t>
      </w:r>
      <w:r w:rsidR="00443957" w:rsidRPr="00C17232">
        <w:rPr>
          <w:rFonts w:ascii="Arial Narrow" w:hAnsi="Arial Narrow" w:cs="Times New Roman"/>
          <w:sz w:val="22"/>
        </w:rPr>
        <w:t>направлен (</w:t>
      </w:r>
      <w:r w:rsidRPr="00C17232">
        <w:rPr>
          <w:rFonts w:ascii="Arial Narrow" w:hAnsi="Arial Narrow" w:cs="Times New Roman"/>
          <w:sz w:val="22"/>
        </w:rPr>
        <w:t>внесен</w:t>
      </w:r>
      <w:r w:rsidR="00443957" w:rsidRPr="00C17232">
        <w:rPr>
          <w:rFonts w:ascii="Arial Narrow" w:hAnsi="Arial Narrow" w:cs="Times New Roman"/>
          <w:sz w:val="22"/>
        </w:rPr>
        <w:t>)</w:t>
      </w:r>
      <w:r w:rsidR="008A17A4" w:rsidRPr="00C17232">
        <w:rPr>
          <w:rFonts w:ascii="Arial Narrow" w:hAnsi="Arial Narrow" w:cs="Times New Roman"/>
          <w:sz w:val="22"/>
        </w:rPr>
        <w:t xml:space="preserve"> </w:t>
      </w:r>
      <w:r w:rsidR="00D856B8" w:rsidRPr="00C17232">
        <w:rPr>
          <w:rFonts w:ascii="Arial Narrow" w:hAnsi="Arial Narrow" w:cs="Times New Roman"/>
          <w:sz w:val="22"/>
        </w:rPr>
        <w:t>в дату</w:t>
      </w:r>
      <w:r w:rsidR="003B6313" w:rsidRPr="00C17232">
        <w:rPr>
          <w:rFonts w:ascii="Arial Narrow" w:hAnsi="Arial Narrow" w:cs="Times New Roman"/>
          <w:sz w:val="22"/>
        </w:rPr>
        <w:t xml:space="preserve"> </w:t>
      </w:r>
      <w:r w:rsidR="000A3274" w:rsidRPr="00C17232">
        <w:rPr>
          <w:rFonts w:ascii="Arial Narrow" w:hAnsi="Arial Narrow" w:cs="Times New Roman"/>
          <w:sz w:val="22"/>
        </w:rPr>
        <w:t>подачи</w:t>
      </w:r>
      <w:r w:rsidRPr="00C17232">
        <w:rPr>
          <w:rFonts w:ascii="Arial Narrow" w:hAnsi="Arial Narrow" w:cs="Times New Roman"/>
          <w:sz w:val="22"/>
        </w:rPr>
        <w:t xml:space="preserve"> </w:t>
      </w:r>
      <w:r w:rsidR="000D6C69" w:rsidRPr="00C17232">
        <w:rPr>
          <w:rFonts w:ascii="Arial Narrow" w:hAnsi="Arial Narrow" w:cs="Times New Roman"/>
          <w:sz w:val="22"/>
        </w:rPr>
        <w:t xml:space="preserve">(направления) </w:t>
      </w:r>
      <w:r w:rsidR="00D856B8" w:rsidRPr="00C17232">
        <w:rPr>
          <w:rFonts w:ascii="Arial Narrow" w:hAnsi="Arial Narrow" w:cs="Times New Roman"/>
          <w:sz w:val="22"/>
        </w:rPr>
        <w:t>О</w:t>
      </w:r>
      <w:r w:rsidR="003B6313" w:rsidRPr="00C17232">
        <w:rPr>
          <w:rFonts w:ascii="Arial Narrow" w:hAnsi="Arial Narrow" w:cs="Times New Roman"/>
          <w:sz w:val="22"/>
        </w:rPr>
        <w:t>ферты</w:t>
      </w:r>
      <w:r w:rsidRPr="00C17232">
        <w:rPr>
          <w:rFonts w:ascii="Arial Narrow" w:hAnsi="Arial Narrow" w:cs="Times New Roman"/>
          <w:sz w:val="22"/>
        </w:rPr>
        <w:t>.</w:t>
      </w:r>
    </w:p>
    <w:p w14:paraId="2BAB8D65" w14:textId="77777777" w:rsidR="00375646" w:rsidRPr="00C17232" w:rsidRDefault="00375646" w:rsidP="00375646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  <w:bCs/>
          <w:iCs/>
        </w:rPr>
        <w:t xml:space="preserve">В дату </w:t>
      </w:r>
      <w:r w:rsidRPr="00C17232">
        <w:rPr>
          <w:rFonts w:ascii="Arial Narrow" w:hAnsi="Arial Narrow"/>
          <w:bCs/>
          <w:iCs/>
        </w:rPr>
        <w:t>подачи Оферты</w:t>
      </w:r>
      <w:r>
        <w:rPr>
          <w:rFonts w:ascii="Arial Narrow" w:hAnsi="Arial Narrow"/>
          <w:bCs/>
          <w:iCs/>
        </w:rPr>
        <w:t xml:space="preserve"> Приобретателю рекомендуется направить Эмитенту д</w:t>
      </w:r>
      <w:r w:rsidRPr="00C17232">
        <w:rPr>
          <w:rFonts w:ascii="Arial Narrow" w:hAnsi="Arial Narrow"/>
          <w:bCs/>
          <w:iCs/>
        </w:rPr>
        <w:t>окумент, подтверждающий исполнение Приобретателем обязательств по внесению обеспечительного платежа</w:t>
      </w:r>
      <w:r>
        <w:rPr>
          <w:rFonts w:ascii="Arial Narrow" w:hAnsi="Arial Narrow"/>
          <w:bCs/>
          <w:iCs/>
        </w:rPr>
        <w:t xml:space="preserve"> (в том числе допускается направление </w:t>
      </w:r>
      <w:r w:rsidRPr="00CE5F9D">
        <w:rPr>
          <w:rFonts w:ascii="Arial Narrow" w:hAnsi="Arial Narrow"/>
          <w:bCs/>
          <w:iCs/>
        </w:rPr>
        <w:t>путем</w:t>
      </w:r>
      <w:r>
        <w:rPr>
          <w:rFonts w:ascii="Arial Narrow" w:hAnsi="Arial Narrow"/>
          <w:bCs/>
          <w:iCs/>
        </w:rPr>
        <w:t xml:space="preserve"> </w:t>
      </w:r>
      <w:r w:rsidRPr="00CE5F9D">
        <w:rPr>
          <w:rFonts w:ascii="Arial Narrow" w:hAnsi="Arial Narrow"/>
          <w:bCs/>
          <w:iCs/>
        </w:rPr>
        <w:t xml:space="preserve">размещения </w:t>
      </w:r>
      <w:r>
        <w:rPr>
          <w:rFonts w:ascii="Arial Narrow" w:hAnsi="Arial Narrow"/>
          <w:bCs/>
          <w:iCs/>
        </w:rPr>
        <w:t xml:space="preserve">документа, подтверждающего оплату, </w:t>
      </w:r>
      <w:r w:rsidRPr="00CE5F9D">
        <w:rPr>
          <w:rFonts w:ascii="Arial Narrow" w:hAnsi="Arial Narrow"/>
          <w:bCs/>
          <w:iCs/>
        </w:rPr>
        <w:t>в Личном кабинете Приобретателя</w:t>
      </w:r>
      <w:r>
        <w:rPr>
          <w:rFonts w:ascii="Arial Narrow" w:hAnsi="Arial Narrow"/>
          <w:bCs/>
          <w:iCs/>
        </w:rPr>
        <w:t>)</w:t>
      </w:r>
      <w:r w:rsidRPr="00C17232">
        <w:rPr>
          <w:rFonts w:ascii="Arial Narrow" w:hAnsi="Arial Narrow"/>
          <w:bCs/>
          <w:iCs/>
        </w:rPr>
        <w:t>.</w:t>
      </w:r>
      <w:r>
        <w:rPr>
          <w:rFonts w:ascii="Arial Narrow" w:hAnsi="Arial Narrow"/>
          <w:bCs/>
          <w:iCs/>
        </w:rPr>
        <w:t xml:space="preserve"> Во избежание сомнений, ненаправление указанного документа не является основанием для признания Оферты ненадлежащей.</w:t>
      </w:r>
    </w:p>
    <w:p w14:paraId="401EFD93" w14:textId="11A1D5BD" w:rsidR="000D6C69" w:rsidRPr="00C17232" w:rsidRDefault="000D6C69" w:rsidP="00C17232">
      <w:pPr>
        <w:pStyle w:val="a3"/>
        <w:spacing w:after="120"/>
        <w:ind w:left="0" w:right="106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Размер обеспечительного платежа на 1 (Одну) Акцию составляет </w:t>
      </w:r>
      <w:r w:rsidR="003E62F0" w:rsidRPr="00C17232">
        <w:rPr>
          <w:rFonts w:ascii="Arial Narrow" w:hAnsi="Arial Narrow"/>
        </w:rPr>
        <w:t xml:space="preserve">250 (Двести пятьдесят) </w:t>
      </w:r>
      <w:r w:rsidRPr="00C17232">
        <w:rPr>
          <w:rFonts w:ascii="Arial Narrow" w:hAnsi="Arial Narrow"/>
        </w:rPr>
        <w:t>рублей.</w:t>
      </w:r>
    </w:p>
    <w:p w14:paraId="229669EE" w14:textId="501F4184" w:rsidR="00A16F4D" w:rsidRPr="00C17232" w:rsidRDefault="00A16F4D" w:rsidP="00C17232">
      <w:pPr>
        <w:pStyle w:val="a3"/>
        <w:spacing w:after="120"/>
        <w:ind w:left="0" w:right="106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Внесение обеспечительных платежей осуществляется </w:t>
      </w:r>
      <w:r w:rsidR="00EC4B7E" w:rsidRPr="00C17232">
        <w:rPr>
          <w:rFonts w:ascii="Arial Narrow" w:hAnsi="Arial Narrow"/>
        </w:rPr>
        <w:t>в безналичной форме</w:t>
      </w:r>
      <w:r w:rsidR="00D52878" w:rsidRPr="00C17232">
        <w:rPr>
          <w:rFonts w:ascii="Arial Narrow" w:hAnsi="Arial Narrow"/>
        </w:rPr>
        <w:t xml:space="preserve">. </w:t>
      </w:r>
    </w:p>
    <w:p w14:paraId="7F6A9ECE" w14:textId="5A215139" w:rsidR="00A16F4D" w:rsidRPr="00C17232" w:rsidRDefault="00554B53" w:rsidP="00C17232">
      <w:pPr>
        <w:spacing w:after="120"/>
        <w:jc w:val="both"/>
        <w:rPr>
          <w:rFonts w:ascii="Arial Narrow" w:hAnsi="Arial Narrow"/>
          <w:u w:val="single"/>
        </w:rPr>
      </w:pPr>
      <w:r w:rsidRPr="00C17232">
        <w:rPr>
          <w:rFonts w:ascii="Arial Narrow" w:hAnsi="Arial Narrow"/>
          <w:u w:val="single"/>
        </w:rPr>
        <w:t>Банковские реквизиты счета Э</w:t>
      </w:r>
      <w:r w:rsidR="00A16F4D" w:rsidRPr="00C17232">
        <w:rPr>
          <w:rFonts w:ascii="Arial Narrow" w:hAnsi="Arial Narrow"/>
          <w:u w:val="single"/>
        </w:rPr>
        <w:t>митента</w:t>
      </w:r>
      <w:r w:rsidR="0077359D" w:rsidRPr="00C17232">
        <w:rPr>
          <w:rFonts w:ascii="Arial Narrow" w:hAnsi="Arial Narrow"/>
          <w:u w:val="single"/>
        </w:rPr>
        <w:t>, на которые должен быть зачислен</w:t>
      </w:r>
      <w:r w:rsidR="00DC2B1D" w:rsidRPr="00C17232">
        <w:rPr>
          <w:rFonts w:ascii="Arial Narrow" w:hAnsi="Arial Narrow"/>
          <w:u w:val="single"/>
        </w:rPr>
        <w:t xml:space="preserve"> обеспечительн</w:t>
      </w:r>
      <w:r w:rsidR="0077359D" w:rsidRPr="00C17232">
        <w:rPr>
          <w:rFonts w:ascii="Arial Narrow" w:hAnsi="Arial Narrow"/>
          <w:u w:val="single"/>
        </w:rPr>
        <w:t xml:space="preserve">ый </w:t>
      </w:r>
      <w:r w:rsidR="00DC2B1D" w:rsidRPr="00C17232">
        <w:rPr>
          <w:rFonts w:ascii="Arial Narrow" w:hAnsi="Arial Narrow"/>
          <w:u w:val="single"/>
        </w:rPr>
        <w:t>платеж</w:t>
      </w:r>
      <w:r w:rsidR="00A16F4D" w:rsidRPr="00C17232">
        <w:rPr>
          <w:rFonts w:ascii="Arial Narrow" w:hAnsi="Arial Narrow"/>
          <w:u w:val="single"/>
        </w:rPr>
        <w:t>:</w:t>
      </w:r>
    </w:p>
    <w:p w14:paraId="385B52C0" w14:textId="77777777" w:rsidR="00A16F4D" w:rsidRPr="00C17232" w:rsidRDefault="00A16F4D" w:rsidP="00C17232">
      <w:pPr>
        <w:tabs>
          <w:tab w:val="left" w:pos="368"/>
        </w:tabs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Полное фирменное наименование кредитной организации: «Газпромбанк» (Акционерное общество) </w:t>
      </w:r>
    </w:p>
    <w:p w14:paraId="22826ACA" w14:textId="14A63CD9" w:rsidR="00A16F4D" w:rsidRPr="00C17232" w:rsidRDefault="00A16F4D" w:rsidP="00C17232">
      <w:pPr>
        <w:spacing w:after="120"/>
        <w:ind w:left="567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>Место нахождения кредитной организации: г. Москва</w:t>
      </w:r>
    </w:p>
    <w:p w14:paraId="00479576" w14:textId="77777777" w:rsidR="00A16F4D" w:rsidRPr="00C17232" w:rsidRDefault="00A16F4D" w:rsidP="00C17232">
      <w:pPr>
        <w:spacing w:after="120"/>
        <w:ind w:left="567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Расчетный счет: 40702810300000114875 </w:t>
      </w:r>
    </w:p>
    <w:p w14:paraId="553D8DAF" w14:textId="77777777" w:rsidR="00A16F4D" w:rsidRPr="00C17232" w:rsidRDefault="00A16F4D" w:rsidP="00C17232">
      <w:pPr>
        <w:spacing w:after="120"/>
        <w:ind w:left="567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Корреспондентский счет: 30101810200000000823 </w:t>
      </w:r>
    </w:p>
    <w:p w14:paraId="357146CC" w14:textId="77777777" w:rsidR="00A16F4D" w:rsidRPr="00C17232" w:rsidRDefault="00A16F4D" w:rsidP="00C17232">
      <w:pPr>
        <w:spacing w:after="120"/>
        <w:ind w:left="567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БИК: 044525823 </w:t>
      </w:r>
    </w:p>
    <w:p w14:paraId="55B5C844" w14:textId="77777777" w:rsidR="00A16F4D" w:rsidRPr="00C17232" w:rsidRDefault="00A16F4D" w:rsidP="00C17232">
      <w:pPr>
        <w:spacing w:after="120"/>
        <w:ind w:left="567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ИНН кредитной организации: 7744001497 </w:t>
      </w:r>
    </w:p>
    <w:p w14:paraId="39D0AF79" w14:textId="77777777" w:rsidR="00A16F4D" w:rsidRPr="00C17232" w:rsidRDefault="00A16F4D" w:rsidP="00C17232">
      <w:pPr>
        <w:spacing w:after="120"/>
        <w:ind w:left="567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КПП кредитной организации: 997950001 </w:t>
      </w:r>
    </w:p>
    <w:p w14:paraId="5166978B" w14:textId="1902AD85" w:rsidR="00F03E89" w:rsidRPr="00C17232" w:rsidRDefault="00F03E89" w:rsidP="00C17232">
      <w:pPr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3229A17D" w14:textId="77777777" w:rsidR="00FB00F3" w:rsidRPr="00C17232" w:rsidRDefault="00FB00F3" w:rsidP="00C17232">
      <w:pPr>
        <w:tabs>
          <w:tab w:val="left" w:pos="783"/>
        </w:tabs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Сумма полученного Эмитентом обеспечительного платежа засчитывается в счет исполнения обязательства </w:t>
      </w:r>
      <w:r w:rsidR="00E53083" w:rsidRPr="00C17232">
        <w:rPr>
          <w:rFonts w:ascii="Arial Narrow" w:hAnsi="Arial Narrow"/>
        </w:rPr>
        <w:t>П</w:t>
      </w:r>
      <w:r w:rsidRPr="00C17232">
        <w:rPr>
          <w:rFonts w:ascii="Arial Narrow" w:hAnsi="Arial Narrow"/>
        </w:rPr>
        <w:t xml:space="preserve">риобретателя по оплате приобретаемых им Акций в дату заключения договора купли-продажи Акций </w:t>
      </w:r>
      <w:r w:rsidR="00AB0C83" w:rsidRPr="00C17232">
        <w:rPr>
          <w:rFonts w:ascii="Arial Narrow" w:hAnsi="Arial Narrow"/>
        </w:rPr>
        <w:t>в результате акцепта Эмитентом О</w:t>
      </w:r>
      <w:r w:rsidRPr="00C17232">
        <w:rPr>
          <w:rFonts w:ascii="Arial Narrow" w:hAnsi="Arial Narrow"/>
        </w:rPr>
        <w:t xml:space="preserve">ферты такого </w:t>
      </w:r>
      <w:r w:rsidR="00E53083" w:rsidRPr="00C17232">
        <w:rPr>
          <w:rFonts w:ascii="Arial Narrow" w:hAnsi="Arial Narrow"/>
        </w:rPr>
        <w:t>П</w:t>
      </w:r>
      <w:r w:rsidRPr="00C17232">
        <w:rPr>
          <w:rFonts w:ascii="Arial Narrow" w:hAnsi="Arial Narrow"/>
        </w:rPr>
        <w:t>риобретателя.</w:t>
      </w:r>
    </w:p>
    <w:p w14:paraId="695AEA91" w14:textId="3C8EE1CF" w:rsidR="00A8211E" w:rsidRPr="00C17232" w:rsidRDefault="00DE62D8" w:rsidP="00C17232">
      <w:pPr>
        <w:pStyle w:val="ConsPlusNormal"/>
        <w:spacing w:after="120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На сумму внесенного обеспечительного платежа начисляются проценты </w:t>
      </w:r>
      <w:r w:rsidR="00511F2F" w:rsidRPr="00511F2F">
        <w:rPr>
          <w:rFonts w:ascii="Arial Narrow" w:eastAsia="Times New Roman" w:hAnsi="Arial Narrow"/>
          <w:bCs/>
          <w:iCs/>
          <w:sz w:val="22"/>
          <w:szCs w:val="22"/>
        </w:rPr>
        <w:t>в размере 1% за календарный месяц</w:t>
      </w:r>
      <w:r w:rsidRPr="00C17232">
        <w:rPr>
          <w:rFonts w:ascii="Arial Narrow" w:eastAsia="Times New Roman" w:hAnsi="Arial Narrow"/>
          <w:bCs/>
          <w:iCs/>
          <w:sz w:val="22"/>
          <w:szCs w:val="22"/>
        </w:rPr>
        <w:t>. Проценты начисляются с даты</w:t>
      </w:r>
      <w:r w:rsidR="00464C59" w:rsidRPr="00C17232">
        <w:rPr>
          <w:rFonts w:ascii="Arial Narrow" w:eastAsia="Times New Roman" w:hAnsi="Arial Narrow"/>
          <w:bCs/>
          <w:iCs/>
          <w:sz w:val="22"/>
          <w:szCs w:val="22"/>
        </w:rPr>
        <w:t>, следующей за датой</w:t>
      </w:r>
      <w:r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 получения Эмитентом обеспечительного платежа до Даты начала размещения</w:t>
      </w:r>
      <w:r w:rsidR="00464C59"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 (включительно)</w:t>
      </w:r>
      <w:r w:rsidRPr="00C17232">
        <w:rPr>
          <w:rFonts w:ascii="Arial Narrow" w:eastAsia="Times New Roman" w:hAnsi="Arial Narrow"/>
          <w:bCs/>
          <w:iCs/>
          <w:sz w:val="22"/>
          <w:szCs w:val="22"/>
        </w:rPr>
        <w:t>. Проценты рассчитываются по состоянию на последний день</w:t>
      </w:r>
      <w:r w:rsidR="002D54BD"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 </w:t>
      </w:r>
      <w:r w:rsidR="005F4FC4"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календарного </w:t>
      </w:r>
      <w:r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месяца и выплачиваются </w:t>
      </w:r>
      <w:r w:rsidR="00102E69"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до 20-го числа следующего </w:t>
      </w:r>
      <w:r w:rsidR="005F4FC4"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календарного </w:t>
      </w:r>
      <w:r w:rsidR="00102E69" w:rsidRPr="00C17232">
        <w:rPr>
          <w:rFonts w:ascii="Arial Narrow" w:eastAsia="Times New Roman" w:hAnsi="Arial Narrow"/>
          <w:bCs/>
          <w:iCs/>
          <w:sz w:val="22"/>
          <w:szCs w:val="22"/>
        </w:rPr>
        <w:t>месяца</w:t>
      </w:r>
      <w:r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. </w:t>
      </w:r>
    </w:p>
    <w:p w14:paraId="680AB924" w14:textId="40D485A5" w:rsidR="00760423" w:rsidRPr="00C17232" w:rsidRDefault="00760423" w:rsidP="00C17232">
      <w:pPr>
        <w:spacing w:after="120"/>
        <w:jc w:val="both"/>
        <w:rPr>
          <w:rFonts w:ascii="Arial Narrow" w:hAnsi="Arial Narrow"/>
          <w:lang w:eastAsia="ru-RU"/>
        </w:rPr>
      </w:pPr>
      <w:r w:rsidRPr="00C17232">
        <w:rPr>
          <w:rFonts w:ascii="Arial Narrow" w:hAnsi="Arial Narrow"/>
          <w:lang w:eastAsia="ru-RU"/>
        </w:rPr>
        <w:t>При этом в календарном месяце, в котором Приобретателем был внесен обеспечительный платеж, проценты рассчитываются</w:t>
      </w:r>
      <w:r w:rsidR="00357169" w:rsidRPr="00C17232">
        <w:rPr>
          <w:rFonts w:ascii="Arial Narrow" w:hAnsi="Arial Narrow"/>
          <w:lang w:eastAsia="ru-RU"/>
        </w:rPr>
        <w:t xml:space="preserve"> по состоянию на последний день такого календарного месяца</w:t>
      </w:r>
      <w:r w:rsidRPr="00C17232">
        <w:rPr>
          <w:rFonts w:ascii="Arial Narrow" w:hAnsi="Arial Narrow"/>
          <w:lang w:eastAsia="ru-RU"/>
        </w:rPr>
        <w:t xml:space="preserve"> </w:t>
      </w:r>
      <w:r w:rsidR="00357169" w:rsidRPr="00C17232">
        <w:rPr>
          <w:rFonts w:ascii="Arial Narrow" w:hAnsi="Arial Narrow"/>
          <w:lang w:eastAsia="ru-RU"/>
        </w:rPr>
        <w:t>(</w:t>
      </w:r>
      <w:r w:rsidRPr="00C17232">
        <w:rPr>
          <w:rFonts w:ascii="Arial Narrow" w:hAnsi="Arial Narrow"/>
          <w:lang w:eastAsia="ru-RU"/>
        </w:rPr>
        <w:t>за период с даты, следующей за датой внесения обеспечительного платежа до даты окончания соответствующего календарного месяца</w:t>
      </w:r>
      <w:r w:rsidR="00357169" w:rsidRPr="00C17232">
        <w:rPr>
          <w:rFonts w:ascii="Arial Narrow" w:hAnsi="Arial Narrow"/>
          <w:lang w:eastAsia="ru-RU"/>
        </w:rPr>
        <w:t xml:space="preserve"> (включительно)</w:t>
      </w:r>
      <w:r w:rsidR="005B6BEE" w:rsidRPr="00C17232">
        <w:rPr>
          <w:rFonts w:ascii="Arial Narrow" w:hAnsi="Arial Narrow"/>
          <w:lang w:eastAsia="ru-RU"/>
        </w:rPr>
        <w:t>; в</w:t>
      </w:r>
      <w:r w:rsidRPr="00C17232">
        <w:rPr>
          <w:rFonts w:ascii="Arial Narrow" w:hAnsi="Arial Narrow"/>
          <w:lang w:eastAsia="ru-RU"/>
        </w:rPr>
        <w:t xml:space="preserve"> календарном месяце, в котором наступает Дата начала размещения, проценты рассчитываются </w:t>
      </w:r>
      <w:r w:rsidR="00357169" w:rsidRPr="00C17232">
        <w:rPr>
          <w:rFonts w:ascii="Arial Narrow" w:hAnsi="Arial Narrow"/>
          <w:lang w:eastAsia="ru-RU"/>
        </w:rPr>
        <w:t>по состоянию на Дату начала размещения (</w:t>
      </w:r>
      <w:r w:rsidRPr="00C17232">
        <w:rPr>
          <w:rFonts w:ascii="Arial Narrow" w:hAnsi="Arial Narrow"/>
          <w:lang w:eastAsia="ru-RU"/>
        </w:rPr>
        <w:t>за период с даты начала соответствующего календарного месяца до Даты начала размещения</w:t>
      </w:r>
      <w:r w:rsidR="005B6BEE" w:rsidRPr="00C17232">
        <w:rPr>
          <w:rFonts w:ascii="Arial Narrow" w:hAnsi="Arial Narrow"/>
          <w:lang w:eastAsia="ru-RU"/>
        </w:rPr>
        <w:t xml:space="preserve"> </w:t>
      </w:r>
      <w:r w:rsidR="005B6BEE" w:rsidRPr="00C17232">
        <w:rPr>
          <w:rFonts w:ascii="Arial Narrow" w:hAnsi="Arial Narrow"/>
          <w:bCs/>
          <w:iCs/>
        </w:rPr>
        <w:t>(включительно</w:t>
      </w:r>
      <w:r w:rsidRPr="00C17232">
        <w:rPr>
          <w:rFonts w:ascii="Arial Narrow" w:hAnsi="Arial Narrow"/>
          <w:lang w:eastAsia="ru-RU"/>
        </w:rPr>
        <w:t xml:space="preserve">) и выплачиваются не позднее </w:t>
      </w:r>
      <w:r w:rsidR="000A043A" w:rsidRPr="00C17232">
        <w:rPr>
          <w:rFonts w:ascii="Arial Narrow" w:hAnsi="Arial Narrow"/>
          <w:lang w:eastAsia="ru-RU"/>
        </w:rPr>
        <w:t xml:space="preserve">20 календарных дней с </w:t>
      </w:r>
      <w:r w:rsidRPr="00C17232">
        <w:rPr>
          <w:rFonts w:ascii="Arial Narrow" w:hAnsi="Arial Narrow"/>
          <w:lang w:eastAsia="ru-RU"/>
        </w:rPr>
        <w:t>Даты начала размещения.</w:t>
      </w:r>
    </w:p>
    <w:p w14:paraId="11D539B4" w14:textId="4C6D10BA" w:rsidR="00442B92" w:rsidRPr="00C17232" w:rsidRDefault="00DE62D8" w:rsidP="00C17232">
      <w:pPr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Выплата </w:t>
      </w:r>
      <w:r w:rsidR="008727C2" w:rsidRPr="00C17232">
        <w:rPr>
          <w:rFonts w:ascii="Arial Narrow" w:hAnsi="Arial Narrow"/>
          <w:bCs/>
          <w:iCs/>
        </w:rPr>
        <w:t xml:space="preserve">Приобретателю </w:t>
      </w:r>
      <w:r w:rsidRPr="00C17232">
        <w:rPr>
          <w:rFonts w:ascii="Arial Narrow" w:hAnsi="Arial Narrow"/>
        </w:rPr>
        <w:t>процентов осуществляется</w:t>
      </w:r>
      <w:r w:rsidR="008727C2" w:rsidRPr="00C17232">
        <w:rPr>
          <w:rFonts w:ascii="Arial Narrow" w:hAnsi="Arial Narrow"/>
        </w:rPr>
        <w:t xml:space="preserve"> </w:t>
      </w:r>
      <w:r w:rsidRPr="00C17232">
        <w:rPr>
          <w:rFonts w:ascii="Arial Narrow" w:hAnsi="Arial Narrow"/>
        </w:rPr>
        <w:t>по</w:t>
      </w:r>
      <w:r w:rsidR="005B67A7" w:rsidRPr="00C17232">
        <w:rPr>
          <w:rFonts w:ascii="Arial Narrow" w:hAnsi="Arial Narrow"/>
        </w:rPr>
        <w:t xml:space="preserve"> </w:t>
      </w:r>
      <w:r w:rsidRPr="00C17232">
        <w:rPr>
          <w:rFonts w:ascii="Arial Narrow" w:hAnsi="Arial Narrow"/>
        </w:rPr>
        <w:t>реквизитам</w:t>
      </w:r>
      <w:r w:rsidR="007575D6" w:rsidRPr="00C17232">
        <w:rPr>
          <w:rFonts w:ascii="Arial Narrow" w:hAnsi="Arial Narrow"/>
        </w:rPr>
        <w:t xml:space="preserve"> </w:t>
      </w:r>
      <w:r w:rsidR="005B67A7" w:rsidRPr="00C17232">
        <w:rPr>
          <w:rFonts w:ascii="Arial Narrow" w:hAnsi="Arial Narrow"/>
        </w:rPr>
        <w:t>счета</w:t>
      </w:r>
      <w:r w:rsidRPr="00C17232">
        <w:rPr>
          <w:rFonts w:ascii="Arial Narrow" w:hAnsi="Arial Narrow"/>
        </w:rPr>
        <w:t>, указанн</w:t>
      </w:r>
      <w:r w:rsidR="007575D6" w:rsidRPr="00C17232">
        <w:rPr>
          <w:rFonts w:ascii="Arial Narrow" w:hAnsi="Arial Narrow"/>
        </w:rPr>
        <w:t>ого</w:t>
      </w:r>
      <w:r w:rsidRPr="00C17232">
        <w:rPr>
          <w:rFonts w:ascii="Arial Narrow" w:hAnsi="Arial Narrow"/>
        </w:rPr>
        <w:t xml:space="preserve"> в </w:t>
      </w:r>
      <w:r w:rsidR="008727C2" w:rsidRPr="00C17232">
        <w:rPr>
          <w:rFonts w:ascii="Arial Narrow" w:hAnsi="Arial Narrow"/>
          <w:bCs/>
          <w:iCs/>
        </w:rPr>
        <w:t xml:space="preserve">п. 4 </w:t>
      </w:r>
      <w:r w:rsidRPr="00C17232">
        <w:rPr>
          <w:rFonts w:ascii="Arial Narrow" w:hAnsi="Arial Narrow"/>
          <w:bCs/>
          <w:iCs/>
        </w:rPr>
        <w:t>Оферт</w:t>
      </w:r>
      <w:r w:rsidR="008727C2" w:rsidRPr="00C17232">
        <w:rPr>
          <w:rFonts w:ascii="Arial Narrow" w:hAnsi="Arial Narrow"/>
          <w:bCs/>
          <w:iCs/>
        </w:rPr>
        <w:t>ы такого Приобретателя</w:t>
      </w:r>
      <w:r w:rsidR="008727C2" w:rsidRPr="00C17232">
        <w:rPr>
          <w:rFonts w:ascii="Arial Narrow" w:hAnsi="Arial Narrow"/>
        </w:rPr>
        <w:t>.</w:t>
      </w:r>
    </w:p>
    <w:p w14:paraId="5154C24E" w14:textId="77777777" w:rsidR="00DA6A8C" w:rsidRDefault="00443570" w:rsidP="00C17232">
      <w:pPr>
        <w:pStyle w:val="ConsPlusNormal"/>
        <w:spacing w:after="120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 w:rsidRPr="00C17232">
        <w:rPr>
          <w:rFonts w:ascii="Arial Narrow" w:eastAsia="Times New Roman" w:hAnsi="Arial Narrow"/>
          <w:bCs/>
          <w:iCs/>
          <w:sz w:val="22"/>
          <w:szCs w:val="22"/>
        </w:rPr>
        <w:t>Е</w:t>
      </w:r>
      <w:r w:rsidR="00802ED2" w:rsidRPr="00C17232">
        <w:rPr>
          <w:rFonts w:ascii="Arial Narrow" w:eastAsia="Times New Roman" w:hAnsi="Arial Narrow"/>
          <w:bCs/>
          <w:iCs/>
          <w:sz w:val="22"/>
          <w:szCs w:val="22"/>
        </w:rPr>
        <w:t>сли до Даты начала размещения Эмитент принял решение о признании Оферты ненадлежащей</w:t>
      </w:r>
      <w:r w:rsidR="006D1C26" w:rsidRPr="00C17232">
        <w:rPr>
          <w:rFonts w:ascii="Arial Narrow" w:eastAsia="Times New Roman" w:hAnsi="Arial Narrow"/>
          <w:bCs/>
          <w:iCs/>
          <w:sz w:val="22"/>
          <w:szCs w:val="22"/>
        </w:rPr>
        <w:t>,</w:t>
      </w:r>
      <w:r w:rsidR="00802ED2"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 Эмитент в течение 10 рабочих дней с даты принятия им такого решения возвращает обеспечительный платеж</w:t>
      </w:r>
      <w:r w:rsidR="008727C2" w:rsidRPr="00C17232">
        <w:rPr>
          <w:rFonts w:ascii="Arial Narrow" w:eastAsia="Times New Roman" w:hAnsi="Arial Narrow"/>
          <w:bCs/>
          <w:iCs/>
          <w:sz w:val="22"/>
          <w:szCs w:val="22"/>
        </w:rPr>
        <w:t>. Возврат осуществляется по реквизитам счета, указанного в п. 4 Оферты, признанной ненадлежащей.</w:t>
      </w:r>
    </w:p>
    <w:p w14:paraId="29C038D3" w14:textId="660D6A2A" w:rsidR="00F96EBC" w:rsidRPr="00C17232" w:rsidRDefault="00DA6A8C" w:rsidP="00C17232">
      <w:pPr>
        <w:pStyle w:val="ConsPlusNormal"/>
        <w:spacing w:after="120"/>
        <w:jc w:val="both"/>
        <w:rPr>
          <w:rFonts w:ascii="Arial Narrow" w:eastAsia="Times New Roman" w:hAnsi="Arial Narrow"/>
          <w:bCs/>
          <w:iCs/>
          <w:sz w:val="22"/>
          <w:szCs w:val="22"/>
        </w:rPr>
      </w:pPr>
      <w:r>
        <w:rPr>
          <w:rFonts w:ascii="Arial Narrow" w:eastAsia="Times New Roman" w:hAnsi="Arial Narrow"/>
          <w:bCs/>
          <w:iCs/>
          <w:sz w:val="22"/>
          <w:szCs w:val="22"/>
        </w:rPr>
        <w:t>В этом случае н</w:t>
      </w:r>
      <w:r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а сумму внесенного обеспечительного платежа начисляются проценты </w:t>
      </w:r>
      <w:r w:rsidR="00511F2F" w:rsidRPr="00511F2F">
        <w:rPr>
          <w:rFonts w:ascii="Arial Narrow" w:eastAsia="Times New Roman" w:hAnsi="Arial Narrow"/>
          <w:bCs/>
          <w:iCs/>
          <w:sz w:val="22"/>
          <w:szCs w:val="22"/>
        </w:rPr>
        <w:t>в размере 1% за календарный месяц</w:t>
      </w:r>
      <w:r w:rsidRPr="00C17232">
        <w:rPr>
          <w:rFonts w:ascii="Arial Narrow" w:eastAsia="Times New Roman" w:hAnsi="Arial Narrow"/>
          <w:bCs/>
          <w:iCs/>
          <w:sz w:val="22"/>
          <w:szCs w:val="22"/>
        </w:rPr>
        <w:t xml:space="preserve">. Проценты начисляются с даты, следующей за датой получения Эмитентом </w:t>
      </w:r>
      <w:r w:rsidRPr="00C17232">
        <w:rPr>
          <w:rFonts w:ascii="Arial Narrow" w:eastAsia="Times New Roman" w:hAnsi="Arial Narrow"/>
          <w:bCs/>
          <w:iCs/>
          <w:sz w:val="22"/>
          <w:szCs w:val="22"/>
        </w:rPr>
        <w:lastRenderedPageBreak/>
        <w:t>обеспечительного платежа до</w:t>
      </w:r>
      <w:r>
        <w:rPr>
          <w:rFonts w:ascii="Arial Narrow" w:eastAsia="Times New Roman" w:hAnsi="Arial Narrow"/>
          <w:bCs/>
          <w:iCs/>
          <w:sz w:val="22"/>
          <w:szCs w:val="22"/>
        </w:rPr>
        <w:t xml:space="preserve"> даты возврата обеспечительного платежа</w:t>
      </w:r>
      <w:r w:rsidR="002E141E">
        <w:rPr>
          <w:rFonts w:ascii="Arial Narrow" w:eastAsia="Times New Roman" w:hAnsi="Arial Narrow"/>
          <w:bCs/>
          <w:iCs/>
          <w:sz w:val="22"/>
          <w:szCs w:val="22"/>
        </w:rPr>
        <w:t xml:space="preserve"> </w:t>
      </w:r>
      <w:r w:rsidR="002E141E" w:rsidRPr="00C17232">
        <w:rPr>
          <w:rFonts w:ascii="Arial Narrow" w:hAnsi="Arial Narrow"/>
          <w:bCs/>
          <w:iCs/>
        </w:rPr>
        <w:t>(включительно</w:t>
      </w:r>
      <w:r w:rsidR="002E141E" w:rsidRPr="00C17232">
        <w:rPr>
          <w:rFonts w:ascii="Arial Narrow" w:hAnsi="Arial Narrow"/>
        </w:rPr>
        <w:t>)</w:t>
      </w:r>
      <w:r w:rsidRPr="00C17232">
        <w:rPr>
          <w:rFonts w:ascii="Arial Narrow" w:eastAsia="Times New Roman" w:hAnsi="Arial Narrow"/>
          <w:bCs/>
          <w:iCs/>
          <w:sz w:val="22"/>
          <w:szCs w:val="22"/>
        </w:rPr>
        <w:t>.</w:t>
      </w:r>
      <w:r w:rsidRPr="00DA6A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Проценты </w:t>
      </w:r>
      <w:r w:rsidRPr="00C17232">
        <w:rPr>
          <w:rFonts w:ascii="Arial Narrow" w:hAnsi="Arial Narrow"/>
        </w:rPr>
        <w:t xml:space="preserve">выплачиваются не позднее 20 календарных дней с </w:t>
      </w:r>
      <w:r>
        <w:rPr>
          <w:rFonts w:ascii="Arial Narrow" w:eastAsia="Times New Roman" w:hAnsi="Arial Narrow"/>
          <w:bCs/>
          <w:iCs/>
          <w:sz w:val="22"/>
          <w:szCs w:val="22"/>
        </w:rPr>
        <w:t>даты возврата обеспечительного платежа</w:t>
      </w:r>
      <w:r w:rsidR="00480165">
        <w:rPr>
          <w:rFonts w:ascii="Arial Narrow" w:eastAsia="Times New Roman" w:hAnsi="Arial Narrow"/>
          <w:bCs/>
          <w:iCs/>
          <w:sz w:val="22"/>
          <w:szCs w:val="22"/>
        </w:rPr>
        <w:t xml:space="preserve">. </w:t>
      </w:r>
      <w:r w:rsidR="00480165">
        <w:rPr>
          <w:rFonts w:ascii="Arial Narrow" w:hAnsi="Arial Narrow"/>
        </w:rPr>
        <w:t xml:space="preserve">Проценты </w:t>
      </w:r>
      <w:r w:rsidR="00480165" w:rsidRPr="00C17232">
        <w:rPr>
          <w:rFonts w:ascii="Arial Narrow" w:hAnsi="Arial Narrow"/>
        </w:rPr>
        <w:t>выплачиваются</w:t>
      </w:r>
      <w:r w:rsidR="00480165" w:rsidRPr="00480165">
        <w:rPr>
          <w:rFonts w:ascii="Arial Narrow" w:eastAsia="Times New Roman" w:hAnsi="Arial Narrow"/>
          <w:bCs/>
          <w:iCs/>
          <w:sz w:val="22"/>
          <w:szCs w:val="22"/>
        </w:rPr>
        <w:t xml:space="preserve"> </w:t>
      </w:r>
      <w:r w:rsidR="00480165" w:rsidRPr="00C17232">
        <w:rPr>
          <w:rFonts w:ascii="Arial Narrow" w:eastAsia="Times New Roman" w:hAnsi="Arial Narrow"/>
          <w:bCs/>
          <w:iCs/>
          <w:sz w:val="22"/>
          <w:szCs w:val="22"/>
        </w:rPr>
        <w:t>по реквизитам счета, указанного в п. 4 Оферты, признанной ненадлежащей</w:t>
      </w:r>
      <w:r>
        <w:rPr>
          <w:rFonts w:ascii="Arial Narrow" w:eastAsia="Times New Roman" w:hAnsi="Arial Narrow"/>
          <w:bCs/>
          <w:iCs/>
          <w:sz w:val="22"/>
          <w:szCs w:val="22"/>
        </w:rPr>
        <w:t>.</w:t>
      </w:r>
    </w:p>
    <w:p w14:paraId="6C51DC1F" w14:textId="26EC51AD" w:rsidR="00AA609D" w:rsidRPr="00C17232" w:rsidRDefault="00AA609D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Оферта считается ненадлежащей</w:t>
      </w:r>
      <w:r w:rsidR="008727C2" w:rsidRPr="00C17232">
        <w:rPr>
          <w:rFonts w:ascii="Arial Narrow" w:hAnsi="Arial Narrow"/>
          <w:bCs/>
          <w:iCs/>
        </w:rPr>
        <w:t xml:space="preserve"> в случаях, указанных в </w:t>
      </w:r>
      <w:r w:rsidR="001441AA" w:rsidRPr="00C17232">
        <w:rPr>
          <w:rFonts w:ascii="Arial Narrow" w:hAnsi="Arial Narrow"/>
          <w:bCs/>
          <w:iCs/>
        </w:rPr>
        <w:t>Проспекте, в т.ч.</w:t>
      </w:r>
      <w:r w:rsidRPr="00C17232">
        <w:rPr>
          <w:rFonts w:ascii="Arial Narrow" w:hAnsi="Arial Narrow"/>
          <w:bCs/>
          <w:iCs/>
        </w:rPr>
        <w:t xml:space="preserve"> </w:t>
      </w:r>
      <w:r w:rsidR="00295388" w:rsidRPr="00C17232">
        <w:rPr>
          <w:rFonts w:ascii="Arial Narrow" w:hAnsi="Arial Narrow"/>
          <w:bCs/>
          <w:iCs/>
        </w:rPr>
        <w:t xml:space="preserve">в случаях, </w:t>
      </w:r>
      <w:r w:rsidRPr="00C17232">
        <w:rPr>
          <w:rFonts w:ascii="Arial Narrow" w:hAnsi="Arial Narrow"/>
          <w:bCs/>
          <w:iCs/>
        </w:rPr>
        <w:t>если:</w:t>
      </w:r>
    </w:p>
    <w:p w14:paraId="1B767705" w14:textId="77777777" w:rsidR="00AA609D" w:rsidRPr="00C17232" w:rsidRDefault="00AA609D" w:rsidP="00C17232">
      <w:pPr>
        <w:pStyle w:val="a5"/>
        <w:spacing w:after="120"/>
        <w:ind w:left="567" w:hanging="567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(</w:t>
      </w:r>
      <w:r w:rsidRPr="00C17232">
        <w:rPr>
          <w:rFonts w:ascii="Arial Narrow" w:hAnsi="Arial Narrow"/>
          <w:bCs/>
          <w:iCs/>
          <w:lang w:val="en-US"/>
        </w:rPr>
        <w:t>i</w:t>
      </w:r>
      <w:r w:rsidRPr="00C17232">
        <w:rPr>
          <w:rFonts w:ascii="Arial Narrow" w:hAnsi="Arial Narrow"/>
          <w:bCs/>
          <w:iCs/>
        </w:rPr>
        <w:t>)</w:t>
      </w:r>
      <w:r w:rsidRPr="00C17232">
        <w:rPr>
          <w:rFonts w:ascii="Arial Narrow" w:hAnsi="Arial Narrow"/>
          <w:bCs/>
          <w:iCs/>
        </w:rPr>
        <w:tab/>
        <w:t xml:space="preserve">она не соответствует форме Оферты, опубликованной в виде Приложения 1 к настоящему Приглашению и/или </w:t>
      </w:r>
    </w:p>
    <w:p w14:paraId="2AC0B8A2" w14:textId="220E6DBE" w:rsidR="00AA609D" w:rsidRPr="00C17232" w:rsidRDefault="00AA609D" w:rsidP="00C17232">
      <w:pPr>
        <w:pStyle w:val="a5"/>
        <w:spacing w:after="120"/>
        <w:ind w:left="567" w:hanging="567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(</w:t>
      </w:r>
      <w:r w:rsidRPr="00C17232">
        <w:rPr>
          <w:rFonts w:ascii="Arial Narrow" w:hAnsi="Arial Narrow"/>
          <w:bCs/>
          <w:iCs/>
          <w:lang w:val="en-US"/>
        </w:rPr>
        <w:t>ii</w:t>
      </w:r>
      <w:r w:rsidRPr="00C17232">
        <w:rPr>
          <w:rFonts w:ascii="Arial Narrow" w:hAnsi="Arial Narrow"/>
          <w:bCs/>
          <w:iCs/>
        </w:rPr>
        <w:t>)</w:t>
      </w:r>
      <w:r w:rsidRPr="00C17232">
        <w:rPr>
          <w:rFonts w:ascii="Arial Narrow" w:hAnsi="Arial Narrow"/>
          <w:bCs/>
          <w:iCs/>
        </w:rPr>
        <w:tab/>
        <w:t xml:space="preserve">к ней не приложен оригинал нотариально удостоверенной доверенности </w:t>
      </w:r>
      <w:r w:rsidR="00CF6D24" w:rsidRPr="00C17232">
        <w:rPr>
          <w:rFonts w:ascii="Arial Narrow" w:hAnsi="Arial Narrow"/>
          <w:bCs/>
          <w:iCs/>
        </w:rPr>
        <w:t xml:space="preserve">или её нотариально удостоверенная копия </w:t>
      </w:r>
      <w:r w:rsidRPr="00C17232">
        <w:rPr>
          <w:rFonts w:ascii="Arial Narrow" w:hAnsi="Arial Narrow"/>
          <w:bCs/>
          <w:iCs/>
        </w:rPr>
        <w:t xml:space="preserve">(применимо для представителей физических лиц) </w:t>
      </w:r>
      <w:r w:rsidR="00CF6D24" w:rsidRPr="00C17232">
        <w:rPr>
          <w:rFonts w:ascii="Arial Narrow" w:hAnsi="Arial Narrow"/>
          <w:bCs/>
          <w:iCs/>
        </w:rPr>
        <w:t>либо</w:t>
      </w:r>
      <w:r w:rsidRPr="00C17232">
        <w:rPr>
          <w:rFonts w:ascii="Arial Narrow" w:hAnsi="Arial Narrow"/>
          <w:bCs/>
          <w:iCs/>
        </w:rPr>
        <w:t xml:space="preserve"> оригинал надлежащим образом заверенной доверенности </w:t>
      </w:r>
      <w:r w:rsidR="00CF6D24" w:rsidRPr="00C17232">
        <w:rPr>
          <w:rFonts w:ascii="Arial Narrow" w:hAnsi="Arial Narrow"/>
          <w:bCs/>
          <w:iCs/>
        </w:rPr>
        <w:t xml:space="preserve">или её нотариально удостоверенная копия </w:t>
      </w:r>
      <w:r w:rsidRPr="00C17232">
        <w:rPr>
          <w:rFonts w:ascii="Arial Narrow" w:hAnsi="Arial Narrow"/>
          <w:bCs/>
          <w:iCs/>
        </w:rPr>
        <w:t xml:space="preserve">(применимо для представителей юридических лиц) (если Оферта подписана или представляется уполномоченным лицом Приобретателя) и/или </w:t>
      </w:r>
    </w:p>
    <w:p w14:paraId="3E77F312" w14:textId="77777777" w:rsidR="00AA609D" w:rsidRPr="00C17232" w:rsidRDefault="00AA609D" w:rsidP="00C17232">
      <w:pPr>
        <w:pStyle w:val="a5"/>
        <w:spacing w:after="120"/>
        <w:ind w:left="567" w:hanging="567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(</w:t>
      </w:r>
      <w:r w:rsidRPr="00C17232">
        <w:rPr>
          <w:rFonts w:ascii="Arial Narrow" w:hAnsi="Arial Narrow"/>
          <w:bCs/>
          <w:iCs/>
          <w:lang w:val="en-US"/>
        </w:rPr>
        <w:t>iii</w:t>
      </w:r>
      <w:r w:rsidRPr="00C17232">
        <w:rPr>
          <w:rFonts w:ascii="Arial Narrow" w:hAnsi="Arial Narrow"/>
          <w:bCs/>
          <w:iCs/>
        </w:rPr>
        <w:t>)</w:t>
      </w:r>
      <w:r w:rsidRPr="00C17232">
        <w:rPr>
          <w:rFonts w:ascii="Arial Narrow" w:hAnsi="Arial Narrow"/>
          <w:bCs/>
          <w:iCs/>
        </w:rPr>
        <w:tab/>
        <w:t xml:space="preserve">соглашение об обеспечительном платеже не заключено Приобретателем в дату подачи Оферты или </w:t>
      </w:r>
    </w:p>
    <w:p w14:paraId="1AB4D9AD" w14:textId="182501BE" w:rsidR="00AA609D" w:rsidRPr="00C17232" w:rsidRDefault="00AA609D" w:rsidP="00CE5F9D">
      <w:pPr>
        <w:pStyle w:val="a5"/>
        <w:spacing w:after="120"/>
        <w:ind w:left="567" w:hanging="567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(</w:t>
      </w:r>
      <w:r w:rsidRPr="00C17232">
        <w:rPr>
          <w:rFonts w:ascii="Arial Narrow" w:hAnsi="Arial Narrow"/>
          <w:bCs/>
          <w:iCs/>
          <w:lang w:val="en-US"/>
        </w:rPr>
        <w:t>iv</w:t>
      </w:r>
      <w:r w:rsidRPr="00C17232">
        <w:rPr>
          <w:rFonts w:ascii="Arial Narrow" w:hAnsi="Arial Narrow"/>
          <w:bCs/>
          <w:iCs/>
        </w:rPr>
        <w:t>)</w:t>
      </w:r>
      <w:r w:rsidRPr="00C17232">
        <w:rPr>
          <w:rFonts w:ascii="Arial Narrow" w:hAnsi="Arial Narrow"/>
          <w:bCs/>
          <w:iCs/>
        </w:rPr>
        <w:tab/>
        <w:t>обязательство Приобретателя по внесению обеспечительного платежа не исполнено или исполнено ненадлежащим образом</w:t>
      </w:r>
      <w:r w:rsidR="00CE5F9D">
        <w:rPr>
          <w:rFonts w:ascii="Arial Narrow" w:hAnsi="Arial Narrow"/>
          <w:bCs/>
          <w:iCs/>
        </w:rPr>
        <w:t>.</w:t>
      </w:r>
    </w:p>
    <w:p w14:paraId="5775BF12" w14:textId="0D5B18CC" w:rsidR="008E03FB" w:rsidRPr="00C17232" w:rsidRDefault="008E03FB" w:rsidP="00C17232">
      <w:pPr>
        <w:pStyle w:val="ConsPlusNormal"/>
        <w:spacing w:after="120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022505F7" w14:textId="25799563" w:rsidR="007127F1" w:rsidRPr="00C17232" w:rsidRDefault="0003688D" w:rsidP="00C17232">
      <w:pPr>
        <w:spacing w:after="120"/>
        <w:jc w:val="both"/>
        <w:rPr>
          <w:rFonts w:ascii="Arial Narrow" w:hAnsi="Arial Narrow"/>
          <w:b/>
          <w:bCs/>
          <w:iCs/>
        </w:rPr>
      </w:pPr>
      <w:r w:rsidRPr="00C17232">
        <w:rPr>
          <w:rFonts w:ascii="Arial Narrow" w:hAnsi="Arial Narrow"/>
          <w:b/>
          <w:bCs/>
          <w:iCs/>
        </w:rPr>
        <w:t xml:space="preserve">6. </w:t>
      </w:r>
      <w:r w:rsidR="007127F1" w:rsidRPr="00C17232">
        <w:rPr>
          <w:rFonts w:ascii="Arial Narrow" w:hAnsi="Arial Narrow"/>
          <w:b/>
          <w:bCs/>
          <w:iCs/>
        </w:rPr>
        <w:t xml:space="preserve">Заключение </w:t>
      </w:r>
      <w:r w:rsidR="00CC6E98" w:rsidRPr="00C17232">
        <w:rPr>
          <w:rFonts w:ascii="Arial Narrow" w:hAnsi="Arial Narrow"/>
          <w:b/>
          <w:bCs/>
          <w:iCs/>
        </w:rPr>
        <w:t>договора о приобретении Акций</w:t>
      </w:r>
      <w:r w:rsidR="007D1026" w:rsidRPr="00C17232">
        <w:rPr>
          <w:rFonts w:ascii="Arial Narrow" w:hAnsi="Arial Narrow"/>
          <w:b/>
          <w:bCs/>
          <w:iCs/>
        </w:rPr>
        <w:t>. Оплата Акций.</w:t>
      </w:r>
    </w:p>
    <w:p w14:paraId="6812ED4C" w14:textId="00EE2FAF" w:rsidR="00D96474" w:rsidRPr="00C17232" w:rsidRDefault="00FC7439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В Дату начала размещения Эмитент направл</w:t>
      </w:r>
      <w:r w:rsidR="006D1C26" w:rsidRPr="00C17232">
        <w:rPr>
          <w:rFonts w:ascii="Arial Narrow" w:hAnsi="Arial Narrow"/>
          <w:bCs/>
          <w:iCs/>
        </w:rPr>
        <w:t xml:space="preserve">яет </w:t>
      </w:r>
      <w:r w:rsidRPr="00C17232">
        <w:rPr>
          <w:rFonts w:ascii="Arial Narrow" w:hAnsi="Arial Narrow"/>
          <w:bCs/>
          <w:iCs/>
        </w:rPr>
        <w:t xml:space="preserve">ответы о принятии предложений (акцепте) лицам, </w:t>
      </w:r>
      <w:r w:rsidR="002D4C54" w:rsidRPr="00C17232">
        <w:rPr>
          <w:rFonts w:ascii="Arial Narrow" w:hAnsi="Arial Narrow"/>
          <w:bCs/>
          <w:iCs/>
        </w:rPr>
        <w:t xml:space="preserve">подавшим </w:t>
      </w:r>
      <w:r w:rsidRPr="00C17232">
        <w:rPr>
          <w:rFonts w:ascii="Arial Narrow" w:hAnsi="Arial Narrow"/>
          <w:bCs/>
          <w:iCs/>
        </w:rPr>
        <w:t>Эмитент</w:t>
      </w:r>
      <w:r w:rsidR="002D4C54" w:rsidRPr="00C17232">
        <w:rPr>
          <w:rFonts w:ascii="Arial Narrow" w:hAnsi="Arial Narrow"/>
          <w:bCs/>
          <w:iCs/>
        </w:rPr>
        <w:t xml:space="preserve">у надлежащие Оферты в </w:t>
      </w:r>
      <w:r w:rsidR="000D6C69" w:rsidRPr="00C17232">
        <w:rPr>
          <w:rFonts w:ascii="Arial Narrow" w:hAnsi="Arial Narrow"/>
          <w:bCs/>
          <w:iCs/>
        </w:rPr>
        <w:t xml:space="preserve">надлежащем </w:t>
      </w:r>
      <w:r w:rsidR="002D4C54" w:rsidRPr="00C17232">
        <w:rPr>
          <w:rFonts w:ascii="Arial Narrow" w:hAnsi="Arial Narrow"/>
          <w:bCs/>
          <w:iCs/>
        </w:rPr>
        <w:t>порядке и сроки.</w:t>
      </w:r>
      <w:r w:rsidR="00397DCB" w:rsidRPr="00C17232">
        <w:rPr>
          <w:rFonts w:ascii="Arial Narrow" w:hAnsi="Arial Narrow"/>
          <w:bCs/>
          <w:iCs/>
        </w:rPr>
        <w:t xml:space="preserve"> </w:t>
      </w:r>
    </w:p>
    <w:p w14:paraId="61628821" w14:textId="2F4C7A05" w:rsidR="00FC7439" w:rsidRPr="00C17232" w:rsidRDefault="00D96474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Ответ о принятии предложения (далее - </w:t>
      </w:r>
      <w:r w:rsidRPr="00C17232">
        <w:rPr>
          <w:rFonts w:ascii="Arial Narrow" w:hAnsi="Arial Narrow"/>
          <w:b/>
          <w:bCs/>
          <w:iCs/>
        </w:rPr>
        <w:t>Акцепт</w:t>
      </w:r>
      <w:r w:rsidRPr="00C17232">
        <w:rPr>
          <w:rFonts w:ascii="Arial Narrow" w:hAnsi="Arial Narrow"/>
          <w:bCs/>
          <w:iCs/>
        </w:rPr>
        <w:t xml:space="preserve">) </w:t>
      </w:r>
      <w:r w:rsidR="00FC7439" w:rsidRPr="00C17232">
        <w:rPr>
          <w:rFonts w:ascii="Arial Narrow" w:hAnsi="Arial Narrow"/>
          <w:bCs/>
          <w:iCs/>
        </w:rPr>
        <w:t xml:space="preserve">должен содержать цену размещения Акций, а также количество Акций, размещаемых лицу, </w:t>
      </w:r>
      <w:r w:rsidR="000A3274" w:rsidRPr="00C17232">
        <w:rPr>
          <w:rFonts w:ascii="Arial Narrow" w:hAnsi="Arial Narrow"/>
          <w:bCs/>
          <w:iCs/>
        </w:rPr>
        <w:t>подавшему</w:t>
      </w:r>
      <w:r w:rsidR="00397DCB" w:rsidRPr="00C17232">
        <w:rPr>
          <w:rFonts w:ascii="Arial Narrow" w:hAnsi="Arial Narrow"/>
          <w:bCs/>
          <w:iCs/>
        </w:rPr>
        <w:t xml:space="preserve"> О</w:t>
      </w:r>
      <w:r w:rsidR="00FC7439" w:rsidRPr="00C17232">
        <w:rPr>
          <w:rFonts w:ascii="Arial Narrow" w:hAnsi="Arial Narrow"/>
          <w:bCs/>
          <w:iCs/>
        </w:rPr>
        <w:t xml:space="preserve">ферту. </w:t>
      </w:r>
      <w:r w:rsidRPr="00C17232">
        <w:rPr>
          <w:rFonts w:ascii="Arial Narrow" w:hAnsi="Arial Narrow"/>
          <w:bCs/>
          <w:iCs/>
        </w:rPr>
        <w:t xml:space="preserve">Акцепт </w:t>
      </w:r>
      <w:r w:rsidR="00E53083" w:rsidRPr="00C17232">
        <w:rPr>
          <w:rFonts w:ascii="Arial Narrow" w:hAnsi="Arial Narrow"/>
          <w:bCs/>
          <w:iCs/>
        </w:rPr>
        <w:t>направляется П</w:t>
      </w:r>
      <w:r w:rsidR="00FC7439" w:rsidRPr="00C17232">
        <w:rPr>
          <w:rFonts w:ascii="Arial Narrow" w:hAnsi="Arial Narrow"/>
          <w:bCs/>
          <w:iCs/>
        </w:rPr>
        <w:t>риобретателю путем размещения в его Личном кабинете.</w:t>
      </w:r>
    </w:p>
    <w:p w14:paraId="1C0D4B0F" w14:textId="4BABB5B9" w:rsidR="007127F1" w:rsidRPr="00C17232" w:rsidRDefault="00D96474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Акцепт</w:t>
      </w:r>
      <w:r w:rsidR="00E53083" w:rsidRPr="00C17232">
        <w:rPr>
          <w:rFonts w:ascii="Arial Narrow" w:hAnsi="Arial Narrow"/>
          <w:bCs/>
          <w:iCs/>
        </w:rPr>
        <w:t xml:space="preserve"> считается полученным П</w:t>
      </w:r>
      <w:r w:rsidR="007127F1" w:rsidRPr="00C17232">
        <w:rPr>
          <w:rFonts w:ascii="Arial Narrow" w:hAnsi="Arial Narrow"/>
          <w:bCs/>
          <w:iCs/>
        </w:rPr>
        <w:t>риобретателем в момент размещения Эмитентом та</w:t>
      </w:r>
      <w:r w:rsidR="006105BD" w:rsidRPr="00C17232">
        <w:rPr>
          <w:rFonts w:ascii="Arial Narrow" w:hAnsi="Arial Narrow"/>
          <w:bCs/>
          <w:iCs/>
        </w:rPr>
        <w:t>кого А</w:t>
      </w:r>
      <w:r w:rsidR="00E53083" w:rsidRPr="00C17232">
        <w:rPr>
          <w:rFonts w:ascii="Arial Narrow" w:hAnsi="Arial Narrow"/>
          <w:bCs/>
          <w:iCs/>
        </w:rPr>
        <w:t>кцепта в Личном кабинете П</w:t>
      </w:r>
      <w:r w:rsidR="007127F1" w:rsidRPr="00C17232">
        <w:rPr>
          <w:rFonts w:ascii="Arial Narrow" w:hAnsi="Arial Narrow"/>
          <w:bCs/>
          <w:iCs/>
        </w:rPr>
        <w:t>риобретателя.</w:t>
      </w:r>
    </w:p>
    <w:p w14:paraId="45054C99" w14:textId="186DED80" w:rsidR="007127F1" w:rsidRPr="00C17232" w:rsidRDefault="007127F1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Договор о приобретении Акций считается заключенным в момент получения </w:t>
      </w:r>
      <w:r w:rsidR="006105BD" w:rsidRPr="00C17232">
        <w:rPr>
          <w:rFonts w:ascii="Arial Narrow" w:hAnsi="Arial Narrow"/>
          <w:bCs/>
          <w:iCs/>
        </w:rPr>
        <w:t xml:space="preserve">Акцепта </w:t>
      </w:r>
      <w:r w:rsidRPr="00C17232">
        <w:rPr>
          <w:rFonts w:ascii="Arial Narrow" w:hAnsi="Arial Narrow"/>
          <w:bCs/>
          <w:iCs/>
        </w:rPr>
        <w:t xml:space="preserve">лицом, </w:t>
      </w:r>
      <w:r w:rsidR="000A3274" w:rsidRPr="00C17232">
        <w:rPr>
          <w:rFonts w:ascii="Arial Narrow" w:hAnsi="Arial Narrow"/>
          <w:bCs/>
          <w:iCs/>
        </w:rPr>
        <w:t>подавшим</w:t>
      </w:r>
      <w:r w:rsidRPr="00C17232">
        <w:rPr>
          <w:rFonts w:ascii="Arial Narrow" w:hAnsi="Arial Narrow"/>
          <w:bCs/>
          <w:iCs/>
        </w:rPr>
        <w:t xml:space="preserve"> </w:t>
      </w:r>
      <w:r w:rsidR="00AB0C83" w:rsidRPr="00C17232">
        <w:rPr>
          <w:rFonts w:ascii="Arial Narrow" w:hAnsi="Arial Narrow"/>
          <w:bCs/>
          <w:iCs/>
        </w:rPr>
        <w:t>О</w:t>
      </w:r>
      <w:r w:rsidR="006105BD" w:rsidRPr="00C17232">
        <w:rPr>
          <w:rFonts w:ascii="Arial Narrow" w:hAnsi="Arial Narrow"/>
          <w:bCs/>
          <w:iCs/>
        </w:rPr>
        <w:t>ферту</w:t>
      </w:r>
      <w:r w:rsidRPr="00C17232">
        <w:rPr>
          <w:rFonts w:ascii="Arial Narrow" w:hAnsi="Arial Narrow"/>
          <w:bCs/>
          <w:iCs/>
        </w:rPr>
        <w:t>. Письменная форма договора при этом считается соблюденной.</w:t>
      </w:r>
    </w:p>
    <w:p w14:paraId="775874BA" w14:textId="77777777" w:rsidR="007127F1" w:rsidRPr="00C17232" w:rsidRDefault="007127F1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>Местом заключения договора признается г. Москва.</w:t>
      </w:r>
    </w:p>
    <w:p w14:paraId="1DC104F3" w14:textId="18C48200" w:rsidR="00B8076D" w:rsidRPr="00C17232" w:rsidRDefault="007127F1" w:rsidP="00C17232">
      <w:pPr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  <w:bCs/>
          <w:iCs/>
        </w:rPr>
        <w:t xml:space="preserve">Оферта, в отношении которой не был направлен </w:t>
      </w:r>
      <w:r w:rsidR="006105BD" w:rsidRPr="00C17232">
        <w:rPr>
          <w:rFonts w:ascii="Arial Narrow" w:hAnsi="Arial Narrow"/>
          <w:bCs/>
          <w:iCs/>
        </w:rPr>
        <w:t xml:space="preserve">Акцепт </w:t>
      </w:r>
      <w:r w:rsidRPr="00C17232">
        <w:rPr>
          <w:rFonts w:ascii="Arial Narrow" w:hAnsi="Arial Narrow"/>
          <w:bCs/>
          <w:iCs/>
        </w:rPr>
        <w:t xml:space="preserve">считается неакцептованной (неудовлетворенной). Ненаправление ответа лицу, </w:t>
      </w:r>
      <w:r w:rsidR="000A3274" w:rsidRPr="00C17232">
        <w:rPr>
          <w:rFonts w:ascii="Arial Narrow" w:hAnsi="Arial Narrow"/>
          <w:bCs/>
          <w:iCs/>
        </w:rPr>
        <w:t>подавшему</w:t>
      </w:r>
      <w:r w:rsidRPr="00C17232">
        <w:rPr>
          <w:rFonts w:ascii="Arial Narrow" w:hAnsi="Arial Narrow"/>
          <w:bCs/>
          <w:iCs/>
        </w:rPr>
        <w:t xml:space="preserve"> </w:t>
      </w:r>
      <w:r w:rsidR="00AB0C83" w:rsidRPr="00C17232">
        <w:rPr>
          <w:rFonts w:ascii="Arial Narrow" w:hAnsi="Arial Narrow"/>
          <w:bCs/>
          <w:iCs/>
        </w:rPr>
        <w:t>О</w:t>
      </w:r>
      <w:r w:rsidRPr="00C17232">
        <w:rPr>
          <w:rFonts w:ascii="Arial Narrow" w:hAnsi="Arial Narrow"/>
          <w:bCs/>
          <w:iCs/>
        </w:rPr>
        <w:t>ферт</w:t>
      </w:r>
      <w:r w:rsidR="00AB0C83" w:rsidRPr="00C17232">
        <w:rPr>
          <w:rFonts w:ascii="Arial Narrow" w:hAnsi="Arial Narrow"/>
          <w:bCs/>
          <w:iCs/>
        </w:rPr>
        <w:t>у, не может считаться акцептом О</w:t>
      </w:r>
      <w:r w:rsidRPr="00C17232">
        <w:rPr>
          <w:rFonts w:ascii="Arial Narrow" w:hAnsi="Arial Narrow"/>
          <w:bCs/>
          <w:iCs/>
        </w:rPr>
        <w:t>ферты такого лица.</w:t>
      </w:r>
    </w:p>
    <w:p w14:paraId="1767434D" w14:textId="3DE0AC54" w:rsidR="008701BB" w:rsidRPr="00C17232" w:rsidRDefault="008701BB" w:rsidP="00C17232">
      <w:pPr>
        <w:spacing w:after="120"/>
        <w:jc w:val="both"/>
        <w:rPr>
          <w:rFonts w:ascii="Arial Narrow" w:hAnsi="Arial Narrow"/>
          <w:color w:val="000000"/>
        </w:rPr>
      </w:pPr>
      <w:r w:rsidRPr="00C17232">
        <w:rPr>
          <w:rFonts w:ascii="Arial Narrow" w:hAnsi="Arial Narrow"/>
        </w:rPr>
        <w:t xml:space="preserve">Если общее количество Акций, в отношении которых поступили надлежащие Оферты, превышает количество Акций, которое может быть </w:t>
      </w:r>
      <w:r w:rsidRPr="00C17232">
        <w:rPr>
          <w:rFonts w:ascii="Arial Narrow" w:hAnsi="Arial Narrow"/>
          <w:color w:val="000000"/>
        </w:rPr>
        <w:t>размещено Приобретателям</w:t>
      </w:r>
      <w:r w:rsidR="00D96474" w:rsidRPr="00C17232">
        <w:rPr>
          <w:rFonts w:ascii="Arial Narrow" w:hAnsi="Arial Narrow"/>
          <w:color w:val="000000"/>
        </w:rPr>
        <w:t>,</w:t>
      </w:r>
      <w:r w:rsidRPr="00C17232">
        <w:rPr>
          <w:rFonts w:ascii="Arial Narrow" w:hAnsi="Arial Narrow"/>
          <w:color w:val="000000"/>
        </w:rPr>
        <w:t xml:space="preserve"> </w:t>
      </w:r>
      <w:r w:rsidRPr="00C17232">
        <w:rPr>
          <w:rFonts w:ascii="Arial Narrow" w:hAnsi="Arial Narrow"/>
        </w:rPr>
        <w:t>приоритет будут иметь Оферты с более ранним сроком поступления.</w:t>
      </w:r>
    </w:p>
    <w:p w14:paraId="1A2DFF95" w14:textId="77777777" w:rsidR="007D1026" w:rsidRPr="00C17232" w:rsidRDefault="007D1026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Обязательство по оплате размещаемых Акций считается исполненным в дату засчитывания обеспечительного платежа в счет исполнения обязательств </w:t>
      </w:r>
      <w:r w:rsidR="00E53083" w:rsidRPr="00C17232">
        <w:rPr>
          <w:rFonts w:ascii="Arial Narrow" w:hAnsi="Arial Narrow"/>
          <w:bCs/>
          <w:iCs/>
        </w:rPr>
        <w:t>П</w:t>
      </w:r>
      <w:r w:rsidRPr="00C17232">
        <w:rPr>
          <w:rFonts w:ascii="Arial Narrow" w:hAnsi="Arial Narrow"/>
          <w:bCs/>
          <w:iCs/>
        </w:rPr>
        <w:t xml:space="preserve">риобретателя по оплате приобретаемых Акций. Обязательство по оплате приобретаемых Акций считается исполненным в размере суммы, засчитанной в счет исполнения обязательства </w:t>
      </w:r>
      <w:r w:rsidR="00E53083" w:rsidRPr="00C17232">
        <w:rPr>
          <w:rFonts w:ascii="Arial Narrow" w:hAnsi="Arial Narrow"/>
          <w:bCs/>
          <w:iCs/>
        </w:rPr>
        <w:t>П</w:t>
      </w:r>
      <w:r w:rsidRPr="00C17232">
        <w:rPr>
          <w:rFonts w:ascii="Arial Narrow" w:hAnsi="Arial Narrow"/>
          <w:bCs/>
          <w:iCs/>
        </w:rPr>
        <w:t>риобретателя по оплате приобретаемых им Акций.</w:t>
      </w:r>
    </w:p>
    <w:p w14:paraId="71B2B8D7" w14:textId="61C748E8" w:rsidR="007D1026" w:rsidRPr="00C17232" w:rsidRDefault="00D6460F" w:rsidP="00C17232">
      <w:pPr>
        <w:spacing w:after="120"/>
        <w:jc w:val="both"/>
        <w:rPr>
          <w:rFonts w:ascii="Arial Narrow" w:hAnsi="Arial Narrow"/>
          <w:bCs/>
          <w:iCs/>
        </w:rPr>
      </w:pPr>
      <w:r w:rsidRPr="00C17232">
        <w:rPr>
          <w:rFonts w:ascii="Arial Narrow" w:hAnsi="Arial Narrow"/>
          <w:bCs/>
          <w:iCs/>
        </w:rPr>
        <w:t xml:space="preserve">В </w:t>
      </w:r>
      <w:r w:rsidR="00375B52" w:rsidRPr="00C17232">
        <w:rPr>
          <w:rFonts w:ascii="Arial Narrow" w:hAnsi="Arial Narrow"/>
          <w:bCs/>
          <w:iCs/>
        </w:rPr>
        <w:t>Д</w:t>
      </w:r>
      <w:r w:rsidRPr="00C17232">
        <w:rPr>
          <w:rFonts w:ascii="Arial Narrow" w:hAnsi="Arial Narrow"/>
          <w:bCs/>
          <w:iCs/>
        </w:rPr>
        <w:t>ату начала размещения после направления</w:t>
      </w:r>
      <w:r w:rsidR="00375B52" w:rsidRPr="00C17232">
        <w:rPr>
          <w:rFonts w:ascii="Arial Narrow" w:hAnsi="Arial Narrow"/>
          <w:bCs/>
          <w:iCs/>
        </w:rPr>
        <w:t xml:space="preserve"> </w:t>
      </w:r>
      <w:r w:rsidR="00E53083" w:rsidRPr="00C17232">
        <w:rPr>
          <w:rFonts w:ascii="Arial Narrow" w:hAnsi="Arial Narrow"/>
          <w:bCs/>
          <w:iCs/>
        </w:rPr>
        <w:t>П</w:t>
      </w:r>
      <w:r w:rsidR="00375B52" w:rsidRPr="00C17232">
        <w:rPr>
          <w:rFonts w:ascii="Arial Narrow" w:hAnsi="Arial Narrow"/>
          <w:bCs/>
          <w:iCs/>
        </w:rPr>
        <w:t xml:space="preserve">риобретателю </w:t>
      </w:r>
      <w:r w:rsidR="003F1538" w:rsidRPr="00C17232">
        <w:rPr>
          <w:rFonts w:ascii="Arial Narrow" w:hAnsi="Arial Narrow"/>
          <w:bCs/>
          <w:iCs/>
        </w:rPr>
        <w:t>Акцепта</w:t>
      </w:r>
      <w:r w:rsidR="00375B52" w:rsidRPr="00C17232">
        <w:rPr>
          <w:rFonts w:ascii="Arial Narrow" w:hAnsi="Arial Narrow"/>
          <w:bCs/>
          <w:iCs/>
        </w:rPr>
        <w:t xml:space="preserve"> </w:t>
      </w:r>
      <w:r w:rsidR="007D1026" w:rsidRPr="00C17232">
        <w:rPr>
          <w:rFonts w:ascii="Arial Narrow" w:hAnsi="Arial Narrow"/>
          <w:bCs/>
          <w:iCs/>
        </w:rPr>
        <w:t>Эмитент направляет Регистратору передаточное распоряжение (распоряжение), являющееся основанием для внесения в реестр акционеров Эмитента прих</w:t>
      </w:r>
      <w:r w:rsidR="00E53083" w:rsidRPr="00C17232">
        <w:rPr>
          <w:rFonts w:ascii="Arial Narrow" w:hAnsi="Arial Narrow"/>
          <w:bCs/>
          <w:iCs/>
        </w:rPr>
        <w:t>одной записи по лицевому счету П</w:t>
      </w:r>
      <w:r w:rsidR="007D1026" w:rsidRPr="00C17232">
        <w:rPr>
          <w:rFonts w:ascii="Arial Narrow" w:hAnsi="Arial Narrow"/>
          <w:bCs/>
          <w:iCs/>
        </w:rPr>
        <w:t xml:space="preserve">риобретателя, или номинального держателя центрального депозитария, не позднее Даты окончания размещения, с учетом времени, необходимого Регистратору (депозитарию) для внесения приходной записи </w:t>
      </w:r>
      <w:r w:rsidR="00E53083" w:rsidRPr="00C17232">
        <w:rPr>
          <w:rFonts w:ascii="Arial Narrow" w:hAnsi="Arial Narrow"/>
          <w:bCs/>
          <w:iCs/>
        </w:rPr>
        <w:t>по лицевому счету (счету депо) П</w:t>
      </w:r>
      <w:r w:rsidR="007D1026" w:rsidRPr="00C17232">
        <w:rPr>
          <w:rFonts w:ascii="Arial Narrow" w:hAnsi="Arial Narrow"/>
          <w:bCs/>
          <w:iCs/>
        </w:rPr>
        <w:t>риобретателя.</w:t>
      </w:r>
    </w:p>
    <w:p w14:paraId="2BF886CD" w14:textId="77777777" w:rsidR="00A16F4D" w:rsidRPr="00C17232" w:rsidRDefault="00A16F4D" w:rsidP="00C17232">
      <w:pPr>
        <w:spacing w:after="120"/>
        <w:jc w:val="both"/>
        <w:rPr>
          <w:rFonts w:ascii="Arial Narrow" w:hAnsi="Arial Narrow"/>
          <w:bCs/>
          <w:iCs/>
        </w:rPr>
      </w:pPr>
    </w:p>
    <w:p w14:paraId="78582F3A" w14:textId="282CDAE1" w:rsidR="00A16F4D" w:rsidRPr="00C17232" w:rsidRDefault="00FB4491" w:rsidP="00C17232">
      <w:pPr>
        <w:spacing w:after="120"/>
        <w:jc w:val="both"/>
        <w:rPr>
          <w:rFonts w:ascii="Arial Narrow" w:hAnsi="Arial Narrow"/>
          <w:b/>
          <w:bCs/>
          <w:iCs/>
        </w:rPr>
      </w:pPr>
      <w:r w:rsidRPr="00C17232">
        <w:rPr>
          <w:rFonts w:ascii="Arial Narrow" w:hAnsi="Arial Narrow"/>
          <w:b/>
          <w:bCs/>
          <w:iCs/>
        </w:rPr>
        <w:t xml:space="preserve">7. </w:t>
      </w:r>
      <w:r w:rsidR="00A16F4D" w:rsidRPr="00C17232">
        <w:rPr>
          <w:rFonts w:ascii="Arial Narrow" w:hAnsi="Arial Narrow"/>
          <w:b/>
          <w:bCs/>
          <w:iCs/>
        </w:rPr>
        <w:t>Иные условия:</w:t>
      </w:r>
    </w:p>
    <w:p w14:paraId="6A18AC38" w14:textId="513142CF" w:rsidR="0037386C" w:rsidRPr="00C17232" w:rsidRDefault="0037386C" w:rsidP="00C17232">
      <w:pPr>
        <w:spacing w:after="120"/>
        <w:jc w:val="both"/>
        <w:rPr>
          <w:rFonts w:ascii="Arial Narrow" w:hAnsi="Arial Narrow"/>
          <w:shd w:val="clear" w:color="auto" w:fill="FFFFFF"/>
        </w:rPr>
      </w:pPr>
      <w:r w:rsidRPr="00C17232">
        <w:rPr>
          <w:rFonts w:ascii="Arial Narrow" w:hAnsi="Arial Narrow"/>
        </w:rPr>
        <w:t>Р</w:t>
      </w:r>
      <w:r w:rsidRPr="00C17232">
        <w:rPr>
          <w:rFonts w:ascii="Arial Narrow" w:hAnsi="Arial Narrow"/>
          <w:shd w:val="clear" w:color="auto" w:fill="FFFFFF"/>
        </w:rPr>
        <w:t xml:space="preserve">асходы, связанные с внесением приходных записей о зачислении размещаемых </w:t>
      </w:r>
      <w:r w:rsidRPr="00C17232">
        <w:rPr>
          <w:rFonts w:ascii="Arial Narrow" w:hAnsi="Arial Narrow"/>
        </w:rPr>
        <w:t>Акций</w:t>
      </w:r>
      <w:r w:rsidRPr="00C17232">
        <w:rPr>
          <w:rFonts w:ascii="Arial Narrow" w:hAnsi="Arial Narrow"/>
          <w:shd w:val="clear" w:color="auto" w:fill="FFFFFF"/>
        </w:rPr>
        <w:t xml:space="preserve"> на соответствующий счет номинального держателя центрального депозитария, открытый НРД в реестре акционеров Эмитента, а также на счета владельцев ценных бумаг, открытые в реестре акционеров Эмитента, несет Эмитент. </w:t>
      </w:r>
    </w:p>
    <w:p w14:paraId="56A08570" w14:textId="6C8BBC25" w:rsidR="009461C7" w:rsidRPr="00C17232" w:rsidRDefault="009461C7" w:rsidP="00C17232">
      <w:pPr>
        <w:spacing w:after="120"/>
        <w:jc w:val="both"/>
        <w:rPr>
          <w:rFonts w:ascii="Arial Narrow" w:hAnsi="Arial Narrow"/>
          <w:shd w:val="clear" w:color="auto" w:fill="FFFFFF"/>
        </w:rPr>
      </w:pPr>
      <w:r w:rsidRPr="00C17232">
        <w:rPr>
          <w:rFonts w:ascii="Arial Narrow" w:hAnsi="Arial Narrow"/>
          <w:shd w:val="clear" w:color="auto" w:fill="FFFFFF"/>
        </w:rPr>
        <w:t xml:space="preserve">Расходы по открытию лицевого счета </w:t>
      </w:r>
      <w:r w:rsidR="00F940FE" w:rsidRPr="00C17232">
        <w:rPr>
          <w:rFonts w:ascii="Arial Narrow" w:hAnsi="Arial Narrow"/>
          <w:shd w:val="clear" w:color="auto" w:fill="FFFFFF"/>
        </w:rPr>
        <w:t xml:space="preserve">в реестре акционеров Эмитента </w:t>
      </w:r>
      <w:r w:rsidRPr="00C17232">
        <w:rPr>
          <w:rFonts w:ascii="Arial Narrow" w:hAnsi="Arial Narrow"/>
          <w:shd w:val="clear" w:color="auto" w:fill="FFFFFF"/>
        </w:rPr>
        <w:t>несет владелец</w:t>
      </w:r>
      <w:r w:rsidR="00D90EF2">
        <w:rPr>
          <w:rFonts w:ascii="Arial Narrow" w:hAnsi="Arial Narrow"/>
          <w:shd w:val="clear" w:color="auto" w:fill="FFFFFF"/>
        </w:rPr>
        <w:t xml:space="preserve"> (приобретатель)</w:t>
      </w:r>
      <w:r w:rsidR="00F940FE" w:rsidRPr="00C17232">
        <w:rPr>
          <w:rFonts w:ascii="Arial Narrow" w:hAnsi="Arial Narrow"/>
          <w:shd w:val="clear" w:color="auto" w:fill="FFFFFF"/>
        </w:rPr>
        <w:t>.</w:t>
      </w:r>
    </w:p>
    <w:p w14:paraId="4F93CCC4" w14:textId="77777777" w:rsidR="0037386C" w:rsidRPr="00C17232" w:rsidRDefault="0037386C" w:rsidP="00C17232">
      <w:pPr>
        <w:spacing w:after="120"/>
        <w:jc w:val="both"/>
        <w:rPr>
          <w:rFonts w:ascii="Arial Narrow" w:hAnsi="Arial Narrow"/>
          <w:shd w:val="clear" w:color="auto" w:fill="FFFFFF"/>
        </w:rPr>
      </w:pPr>
      <w:r w:rsidRPr="00C17232">
        <w:rPr>
          <w:rFonts w:ascii="Arial Narrow" w:hAnsi="Arial Narrow"/>
          <w:shd w:val="clear" w:color="auto" w:fill="FFFFFF"/>
        </w:rPr>
        <w:t xml:space="preserve">Расходы, связанные с внесением приходных записей о зачислении размещаемых </w:t>
      </w:r>
      <w:r w:rsidRPr="00C17232">
        <w:rPr>
          <w:rFonts w:ascii="Arial Narrow" w:hAnsi="Arial Narrow"/>
        </w:rPr>
        <w:t>Акций</w:t>
      </w:r>
      <w:r w:rsidRPr="00C17232">
        <w:rPr>
          <w:rFonts w:ascii="Arial Narrow" w:hAnsi="Arial Narrow"/>
          <w:shd w:val="clear" w:color="auto" w:fill="FFFFFF"/>
        </w:rPr>
        <w:t xml:space="preserve"> на счета депо их первых владельцев (приобретателей), несут первые владельцы (приобретатели) </w:t>
      </w:r>
      <w:r w:rsidRPr="00C17232">
        <w:rPr>
          <w:rFonts w:ascii="Arial Narrow" w:hAnsi="Arial Narrow"/>
        </w:rPr>
        <w:t>дополнительных обыкновенных акций.</w:t>
      </w:r>
    </w:p>
    <w:p w14:paraId="74234EAC" w14:textId="77777777" w:rsidR="00201DF1" w:rsidRPr="00C17232" w:rsidRDefault="00201DF1" w:rsidP="00C17232">
      <w:pPr>
        <w:pStyle w:val="1"/>
        <w:spacing w:after="120"/>
        <w:ind w:firstLine="0"/>
        <w:jc w:val="both"/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</w:pPr>
      <w:r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lastRenderedPageBreak/>
        <w:t xml:space="preserve">Иные условия размещения Акций описаны в разделе </w:t>
      </w:r>
      <w:r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eastAsia="ru-RU"/>
        </w:rPr>
        <w:t>VIII</w:t>
      </w:r>
      <w:r w:rsidR="00AF3EDB"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t xml:space="preserve"> Пр</w:t>
      </w:r>
      <w:r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t xml:space="preserve">оспекта </w:t>
      </w:r>
      <w:r w:rsidR="00AF3EDB"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t>ценных бумаг</w:t>
      </w:r>
      <w:r w:rsidRPr="00C17232">
        <w:rPr>
          <w:rFonts w:ascii="Arial Narrow" w:hAnsi="Arial Narrow" w:cs="Times New Roman"/>
          <w:b w:val="0"/>
          <w:i w:val="0"/>
          <w:color w:val="000000"/>
          <w:sz w:val="22"/>
          <w:szCs w:val="22"/>
          <w:lang w:val="ru-RU" w:eastAsia="ru-RU"/>
        </w:rPr>
        <w:t>.</w:t>
      </w:r>
    </w:p>
    <w:p w14:paraId="098E03AA" w14:textId="2DA6A424" w:rsidR="00B97C0E" w:rsidRPr="00C17232" w:rsidRDefault="00B97C0E" w:rsidP="00C17232">
      <w:pPr>
        <w:pStyle w:val="1"/>
        <w:spacing w:after="120"/>
        <w:ind w:firstLine="0"/>
        <w:jc w:val="both"/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</w:pPr>
      <w:r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Т</w:t>
      </w:r>
      <w:r w:rsidR="007455E2"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екст</w:t>
      </w:r>
      <w:r w:rsidR="00640145"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 </w:t>
      </w:r>
      <w:r w:rsidR="007455E2"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Проспекта ценных бумаг размещен</w:t>
      </w:r>
      <w:r w:rsidR="00640145"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 в свободном доступе в сети Интернет на странице по адресу: </w:t>
      </w:r>
      <w:r w:rsidR="007455E2"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https://www.e-disclosure.ru/portal/company.aspx?id=38758</w:t>
      </w:r>
      <w:r w:rsidR="00640145"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. </w:t>
      </w:r>
    </w:p>
    <w:p w14:paraId="282F48E2" w14:textId="77777777" w:rsidR="000E5C37" w:rsidRPr="00C17232" w:rsidRDefault="000E5C37" w:rsidP="00C17232">
      <w:pPr>
        <w:pStyle w:val="1"/>
        <w:spacing w:after="120"/>
        <w:ind w:firstLine="0"/>
        <w:jc w:val="both"/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</w:pPr>
      <w:r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>Термины, используемые в настоящем Приглашении, з</w:t>
      </w:r>
      <w:r w:rsidR="001E0A35"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начение которых не определено, </w:t>
      </w:r>
      <w:r w:rsidRPr="00C17232">
        <w:rPr>
          <w:rFonts w:ascii="Arial Narrow" w:hAnsi="Arial Narrow" w:cs="Times New Roman"/>
          <w:b w:val="0"/>
          <w:i w:val="0"/>
          <w:sz w:val="22"/>
          <w:szCs w:val="22"/>
          <w:lang w:val="ru-RU"/>
        </w:rPr>
        <w:t xml:space="preserve">используются в значении, указанном в Проспекте ценных бумаг. </w:t>
      </w:r>
    </w:p>
    <w:p w14:paraId="1B9B58B5" w14:textId="61F66C99" w:rsidR="00FF05AF" w:rsidRPr="00C17232" w:rsidRDefault="00FF05AF" w:rsidP="00C17232">
      <w:pPr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>До направления Оферты на приобретение Акций приобретатель должен самостоятельно оценить экономические риски и выгоды, налоговые, юридические, бухгалтерские последствия приобретения Акций, свою готовность и возможность принять такие риски. Направлением Оферты приобретатель подтверждает, что он в полной мере осознает риски колебания цен на Акции ПАО «ЕвроТранс» (цена может как расти, так и падать относительно цены приобретения), а также принимает риск, что он может потерять свои инвестиции частично или полностью. При приобретении Акций ПАО «ЕвроТранс», в том числе при направлении Оферты и заключении соглашения о</w:t>
      </w:r>
      <w:r w:rsidR="006268C8" w:rsidRPr="00C17232">
        <w:rPr>
          <w:rFonts w:ascii="Arial Narrow" w:hAnsi="Arial Narrow"/>
        </w:rPr>
        <w:t xml:space="preserve"> внесении</w:t>
      </w:r>
      <w:r w:rsidRPr="00C17232">
        <w:rPr>
          <w:rFonts w:ascii="Arial Narrow" w:hAnsi="Arial Narrow"/>
        </w:rPr>
        <w:t xml:space="preserve"> обеспечительно</w:t>
      </w:r>
      <w:r w:rsidR="006268C8" w:rsidRPr="00C17232">
        <w:rPr>
          <w:rFonts w:ascii="Arial Narrow" w:hAnsi="Arial Narrow"/>
        </w:rPr>
        <w:t>го</w:t>
      </w:r>
      <w:r w:rsidRPr="00C17232">
        <w:rPr>
          <w:rFonts w:ascii="Arial Narrow" w:hAnsi="Arial Narrow"/>
        </w:rPr>
        <w:t xml:space="preserve"> платеж</w:t>
      </w:r>
      <w:r w:rsidR="006268C8" w:rsidRPr="00C17232">
        <w:rPr>
          <w:rFonts w:ascii="Arial Narrow" w:hAnsi="Arial Narrow"/>
        </w:rPr>
        <w:t>а</w:t>
      </w:r>
      <w:r w:rsidRPr="00C17232">
        <w:rPr>
          <w:rFonts w:ascii="Arial Narrow" w:hAnsi="Arial Narrow"/>
        </w:rPr>
        <w:t>, приобретатель действует в качестве инвестора. Акции приобретаются с целью иметь возможность принимать участие в хозяйственной деятельности коммерческой организации и получать прибыль в виде дивидендов, в связи с чем к отношениям сторон не применяется Закон РФ от 07.02.1992 № 2300-1 «О защите прав потребителей».</w:t>
      </w:r>
    </w:p>
    <w:p w14:paraId="6657DD57" w14:textId="77777777" w:rsidR="00102B37" w:rsidRPr="00C17232" w:rsidRDefault="00102B37" w:rsidP="00C17232">
      <w:pPr>
        <w:adjustRightInd w:val="0"/>
        <w:spacing w:after="120"/>
        <w:jc w:val="both"/>
        <w:outlineLvl w:val="1"/>
        <w:rPr>
          <w:rFonts w:ascii="Arial Narrow" w:hAnsi="Arial Narrow"/>
        </w:rPr>
      </w:pPr>
      <w:r w:rsidRPr="00C17232">
        <w:rPr>
          <w:rFonts w:ascii="Arial Narrow" w:hAnsi="Arial Narrow"/>
        </w:rPr>
        <w:t>По вопросам, связанным с проведением операций по открытию лицевых счетов, внесению изменений  в данные лицевых счетов и совершением иных операций в реестре владельцев ценных бумаг Эмитента,  просьба обращаться  к регистратору Эмитента: Акционерное общество ВТБ Регистратор,</w:t>
      </w:r>
      <w:r w:rsidR="00FE4B51" w:rsidRPr="00C17232">
        <w:rPr>
          <w:rFonts w:ascii="Arial Narrow" w:hAnsi="Arial Narrow"/>
        </w:rPr>
        <w:t xml:space="preserve"> тел.: +7 (495) 787-44-83.</w:t>
      </w:r>
    </w:p>
    <w:p w14:paraId="2BDC44FC" w14:textId="5C1D82BF" w:rsidR="00E53F32" w:rsidRDefault="00671ED5" w:rsidP="00C17232">
      <w:pPr>
        <w:pStyle w:val="a3"/>
        <w:spacing w:after="120"/>
        <w:ind w:left="0" w:right="104"/>
        <w:rPr>
          <w:rFonts w:ascii="Arial Narrow" w:hAnsi="Arial Narrow"/>
        </w:rPr>
      </w:pPr>
      <w:r w:rsidRPr="00C17232">
        <w:rPr>
          <w:rFonts w:ascii="Arial Narrow" w:hAnsi="Arial Narrow"/>
        </w:rPr>
        <w:t>По вопросам, связанным с проведением операций по открытию лицевых счетов Приобретатели вправе также обратиться к Эмитенту в любой пункт приема О</w:t>
      </w:r>
      <w:r w:rsidR="00E53F32" w:rsidRPr="00C17232">
        <w:rPr>
          <w:rFonts w:ascii="Arial Narrow" w:hAnsi="Arial Narrow"/>
        </w:rPr>
        <w:t>ферт</w:t>
      </w:r>
      <w:r w:rsidR="0009493E" w:rsidRPr="00C17232">
        <w:rPr>
          <w:rFonts w:ascii="Arial Narrow" w:hAnsi="Arial Narrow"/>
        </w:rPr>
        <w:t>,</w:t>
      </w:r>
      <w:r w:rsidR="00181388" w:rsidRPr="00C17232">
        <w:rPr>
          <w:rFonts w:ascii="Arial Narrow" w:hAnsi="Arial Narrow"/>
        </w:rPr>
        <w:t xml:space="preserve"> </w:t>
      </w:r>
      <w:r w:rsidR="0009493E" w:rsidRPr="00C17232">
        <w:rPr>
          <w:rFonts w:ascii="Arial Narrow" w:hAnsi="Arial Narrow"/>
        </w:rPr>
        <w:t>указанны</w:t>
      </w:r>
      <w:r w:rsidR="00181388" w:rsidRPr="00C17232">
        <w:rPr>
          <w:rFonts w:ascii="Arial Narrow" w:hAnsi="Arial Narrow"/>
        </w:rPr>
        <w:t>й</w:t>
      </w:r>
      <w:r w:rsidR="0009493E" w:rsidRPr="00C17232">
        <w:rPr>
          <w:rFonts w:ascii="Arial Narrow" w:hAnsi="Arial Narrow"/>
        </w:rPr>
        <w:t xml:space="preserve"> в разделе 4</w:t>
      </w:r>
      <w:r w:rsidR="00181388" w:rsidRPr="00C17232">
        <w:rPr>
          <w:rFonts w:ascii="Arial Narrow" w:hAnsi="Arial Narrow"/>
        </w:rPr>
        <w:t xml:space="preserve"> </w:t>
      </w:r>
      <w:r w:rsidR="00743A03" w:rsidRPr="00C17232">
        <w:rPr>
          <w:rFonts w:ascii="Arial Narrow" w:hAnsi="Arial Narrow"/>
        </w:rPr>
        <w:t>н</w:t>
      </w:r>
      <w:r w:rsidR="00181388" w:rsidRPr="00C17232">
        <w:rPr>
          <w:rFonts w:ascii="Arial Narrow" w:hAnsi="Arial Narrow"/>
        </w:rPr>
        <w:t>астоящего Приглашения</w:t>
      </w:r>
      <w:r w:rsidR="00E53F32" w:rsidRPr="00C17232">
        <w:rPr>
          <w:rFonts w:ascii="Arial Narrow" w:hAnsi="Arial Narrow"/>
        </w:rPr>
        <w:t>.</w:t>
      </w:r>
      <w:r w:rsidR="00FF611A" w:rsidRPr="00C17232">
        <w:rPr>
          <w:rFonts w:ascii="Arial Narrow" w:hAnsi="Arial Narrow"/>
        </w:rPr>
        <w:t xml:space="preserve"> </w:t>
      </w:r>
    </w:p>
    <w:p w14:paraId="1F954A3D" w14:textId="62D78DAF" w:rsidR="00A729F4" w:rsidRDefault="00A729F4" w:rsidP="00A729F4">
      <w:pPr>
        <w:pStyle w:val="a3"/>
        <w:spacing w:after="120"/>
        <w:ind w:left="0" w:right="104"/>
        <w:rPr>
          <w:rFonts w:ascii="Arial Narrow" w:hAnsi="Arial Narrow"/>
        </w:rPr>
      </w:pPr>
      <w:r w:rsidRPr="00C17232">
        <w:rPr>
          <w:rFonts w:ascii="Arial Narrow" w:hAnsi="Arial Narrow"/>
        </w:rPr>
        <w:t xml:space="preserve">По вопросам, связанным с приобретением Акций </w:t>
      </w:r>
      <w:r>
        <w:rPr>
          <w:rFonts w:ascii="Arial Narrow" w:hAnsi="Arial Narrow"/>
        </w:rPr>
        <w:t>просьба обращаться</w:t>
      </w:r>
      <w:r w:rsidRPr="00C17232">
        <w:rPr>
          <w:rFonts w:ascii="Arial Narrow" w:hAnsi="Arial Narrow"/>
        </w:rPr>
        <w:t xml:space="preserve"> в любой пункт приема Оферт, указанный в разделе 4 настоящего Приглашения. </w:t>
      </w:r>
    </w:p>
    <w:p w14:paraId="08DFFF70" w14:textId="1C370D3E" w:rsidR="00A729F4" w:rsidRPr="00906A49" w:rsidRDefault="00A729F4" w:rsidP="00A729F4">
      <w:pPr>
        <w:pStyle w:val="a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К</w:t>
      </w:r>
      <w:r w:rsidRPr="00906A49">
        <w:rPr>
          <w:rFonts w:ascii="Arial Narrow" w:hAnsi="Arial Narrow"/>
          <w:sz w:val="22"/>
          <w:szCs w:val="22"/>
        </w:rPr>
        <w:t>онтактные телефоны:</w:t>
      </w:r>
    </w:p>
    <w:p w14:paraId="14571593" w14:textId="77777777" w:rsidR="00A729F4" w:rsidRPr="00906A49" w:rsidRDefault="00A729F4" w:rsidP="00A729F4">
      <w:pPr>
        <w:pStyle w:val="a8"/>
        <w:rPr>
          <w:rFonts w:ascii="Arial Narrow" w:hAnsi="Arial Narrow"/>
          <w:sz w:val="22"/>
          <w:szCs w:val="22"/>
        </w:rPr>
      </w:pPr>
      <w:r w:rsidRPr="00906A49">
        <w:rPr>
          <w:rFonts w:ascii="Arial Narrow" w:hAnsi="Arial Narrow"/>
          <w:sz w:val="22"/>
          <w:szCs w:val="22"/>
        </w:rPr>
        <w:t>ПОЗВОНИТЬ ПО МНОГОКАНАЛЬНОМУ ТЕЛЕФОНУ:</w:t>
      </w:r>
    </w:p>
    <w:p w14:paraId="6BE3707B" w14:textId="77777777" w:rsidR="00A729F4" w:rsidRPr="00906A49" w:rsidRDefault="00A729F4" w:rsidP="00A729F4">
      <w:pPr>
        <w:pStyle w:val="a8"/>
        <w:rPr>
          <w:rFonts w:ascii="Arial Narrow" w:hAnsi="Arial Narrow"/>
          <w:sz w:val="22"/>
          <w:szCs w:val="22"/>
        </w:rPr>
      </w:pPr>
      <w:r w:rsidRPr="00906A49">
        <w:rPr>
          <w:rFonts w:ascii="Arial Narrow" w:hAnsi="Arial Narrow"/>
          <w:sz w:val="22"/>
          <w:szCs w:val="22"/>
        </w:rPr>
        <w:t>+7 (495) 657-83-53</w:t>
      </w:r>
    </w:p>
    <w:p w14:paraId="4DAF8D8A" w14:textId="77777777" w:rsidR="00A729F4" w:rsidRPr="00906A49" w:rsidRDefault="00A729F4" w:rsidP="00A729F4">
      <w:pPr>
        <w:pStyle w:val="a8"/>
        <w:rPr>
          <w:rFonts w:ascii="Arial Narrow" w:hAnsi="Arial Narrow"/>
          <w:sz w:val="22"/>
          <w:szCs w:val="22"/>
        </w:rPr>
      </w:pPr>
      <w:r w:rsidRPr="00906A49">
        <w:rPr>
          <w:rFonts w:ascii="Arial Narrow" w:hAnsi="Arial Narrow"/>
          <w:sz w:val="22"/>
          <w:szCs w:val="22"/>
        </w:rPr>
        <w:t xml:space="preserve"> ОТПРАВИТЬ СООБЩЕНИЕ НА НОМЕР: </w:t>
      </w:r>
    </w:p>
    <w:p w14:paraId="62D5D6A0" w14:textId="77777777" w:rsidR="00A729F4" w:rsidRPr="00906A49" w:rsidRDefault="00A729F4" w:rsidP="00A729F4">
      <w:pPr>
        <w:pStyle w:val="a8"/>
        <w:rPr>
          <w:rFonts w:ascii="Arial Narrow" w:hAnsi="Arial Narrow"/>
          <w:sz w:val="22"/>
          <w:szCs w:val="22"/>
        </w:rPr>
      </w:pPr>
      <w:r w:rsidRPr="00906A49">
        <w:rPr>
          <w:rFonts w:ascii="Arial Narrow" w:hAnsi="Arial Narrow"/>
          <w:sz w:val="22"/>
          <w:szCs w:val="22"/>
        </w:rPr>
        <w:t xml:space="preserve">+7(929)641-77-90, </w:t>
      </w:r>
    </w:p>
    <w:p w14:paraId="40979CC1" w14:textId="77777777" w:rsidR="00A729F4" w:rsidRPr="00906A49" w:rsidRDefault="00A729F4" w:rsidP="00A729F4">
      <w:pPr>
        <w:pStyle w:val="a8"/>
        <w:rPr>
          <w:rFonts w:ascii="Arial Narrow" w:hAnsi="Arial Narrow"/>
          <w:sz w:val="22"/>
          <w:szCs w:val="22"/>
        </w:rPr>
      </w:pPr>
      <w:r w:rsidRPr="00906A49">
        <w:rPr>
          <w:rFonts w:ascii="Arial Narrow" w:hAnsi="Arial Narrow"/>
          <w:sz w:val="22"/>
          <w:szCs w:val="22"/>
        </w:rPr>
        <w:t>+7(929)641-70-77</w:t>
      </w:r>
    </w:p>
    <w:p w14:paraId="6CC664C0" w14:textId="77777777" w:rsidR="007455E2" w:rsidRPr="00C17232" w:rsidRDefault="007455E2" w:rsidP="00C17232">
      <w:pPr>
        <w:spacing w:after="120"/>
        <w:jc w:val="both"/>
        <w:rPr>
          <w:rFonts w:ascii="Arial Narrow" w:hAnsi="Arial Narrow"/>
        </w:rPr>
      </w:pPr>
    </w:p>
    <w:p w14:paraId="1213FBAF" w14:textId="77777777" w:rsidR="007455E2" w:rsidRPr="00C17232" w:rsidRDefault="007455E2" w:rsidP="00C17232">
      <w:pPr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>Генеральный директор</w:t>
      </w:r>
    </w:p>
    <w:p w14:paraId="23AB2BA3" w14:textId="5E1D8E66" w:rsidR="009854E7" w:rsidRDefault="007455E2" w:rsidP="00C17232">
      <w:pPr>
        <w:spacing w:after="120"/>
        <w:jc w:val="both"/>
        <w:rPr>
          <w:rFonts w:ascii="Arial Narrow" w:hAnsi="Arial Narrow"/>
        </w:rPr>
      </w:pPr>
      <w:r w:rsidRPr="00C17232">
        <w:rPr>
          <w:rFonts w:ascii="Arial Narrow" w:hAnsi="Arial Narrow"/>
        </w:rPr>
        <w:t>ПАО "ЕвроТранс"                                                                    ________________</w:t>
      </w:r>
      <w:r w:rsidR="00FE4B51" w:rsidRPr="00C17232">
        <w:rPr>
          <w:rFonts w:ascii="Arial Narrow" w:hAnsi="Arial Narrow"/>
        </w:rPr>
        <w:t xml:space="preserve">      </w:t>
      </w:r>
      <w:r w:rsidRPr="00C17232">
        <w:rPr>
          <w:rFonts w:ascii="Arial Narrow" w:hAnsi="Arial Narrow"/>
        </w:rPr>
        <w:t>/</w:t>
      </w:r>
      <w:r w:rsidR="00FE4B51" w:rsidRPr="00C17232">
        <w:rPr>
          <w:rFonts w:ascii="Arial Narrow" w:hAnsi="Arial Narrow"/>
        </w:rPr>
        <w:t xml:space="preserve"> </w:t>
      </w:r>
      <w:r w:rsidRPr="00C17232">
        <w:rPr>
          <w:rFonts w:ascii="Arial Narrow" w:hAnsi="Arial Narrow"/>
        </w:rPr>
        <w:t>О.О.Алексеенков</w:t>
      </w:r>
      <w:r w:rsidR="00FE4B51" w:rsidRPr="00C17232">
        <w:rPr>
          <w:rFonts w:ascii="Arial Narrow" w:hAnsi="Arial Narrow"/>
        </w:rPr>
        <w:t xml:space="preserve"> </w:t>
      </w:r>
      <w:r w:rsidRPr="00C17232">
        <w:rPr>
          <w:rFonts w:ascii="Arial Narrow" w:hAnsi="Arial Narrow"/>
        </w:rPr>
        <w:t>/</w:t>
      </w:r>
      <w:bookmarkEnd w:id="0"/>
    </w:p>
    <w:sectPr w:rsidR="009854E7" w:rsidSect="00381006">
      <w:headerReference w:type="default" r:id="rId10"/>
      <w:footerReference w:type="default" r:id="rId11"/>
      <w:pgSz w:w="11910" w:h="16840"/>
      <w:pgMar w:top="880" w:right="740" w:bottom="1240" w:left="15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1C4D8" w14:textId="77777777" w:rsidR="00AC7F20" w:rsidRDefault="00AC7F20" w:rsidP="00381006">
      <w:r>
        <w:separator/>
      </w:r>
    </w:p>
  </w:endnote>
  <w:endnote w:type="continuationSeparator" w:id="0">
    <w:p w14:paraId="143AE6A2" w14:textId="77777777" w:rsidR="00AC7F20" w:rsidRDefault="00AC7F20" w:rsidP="00381006">
      <w:r>
        <w:continuationSeparator/>
      </w:r>
    </w:p>
  </w:endnote>
  <w:endnote w:type="continuationNotice" w:id="1">
    <w:p w14:paraId="6BAE1BD3" w14:textId="77777777" w:rsidR="00AC7F20" w:rsidRDefault="00AC7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E4F8" w14:textId="77777777" w:rsidR="00B30BE8" w:rsidRDefault="00B30BE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584D6" wp14:editId="6EB5C7E7">
              <wp:simplePos x="0" y="0"/>
              <wp:positionH relativeFrom="page">
                <wp:posOffset>3973830</wp:posOffset>
              </wp:positionH>
              <wp:positionV relativeFrom="page">
                <wp:posOffset>9881235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B250D" w14:textId="3A3FF745" w:rsidR="00B30BE8" w:rsidRDefault="00B30BE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511F2F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584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9pt;margin-top:778.0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Aj561z4AAAAA0BAAAPAAAA&#10;AAAAAAAAAAAAAAQFAABkcnMvZG93bnJldi54bWxQSwUGAAAAAAQABADzAAAAEQYAAAAA&#10;" filled="f" stroked="f">
              <v:textbox inset="0,0,0,0">
                <w:txbxContent>
                  <w:p w14:paraId="36CB250D" w14:textId="3A3FF745" w:rsidR="00B30BE8" w:rsidRDefault="00B30BE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511F2F">
                      <w:rPr>
                        <w:noProof/>
                        <w:sz w:val="24"/>
                      </w:rPr>
                      <w:t>6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D30CB" w14:textId="77777777" w:rsidR="00AC7F20" w:rsidRDefault="00AC7F20" w:rsidP="00381006">
      <w:r>
        <w:separator/>
      </w:r>
    </w:p>
  </w:footnote>
  <w:footnote w:type="continuationSeparator" w:id="0">
    <w:p w14:paraId="43441DB8" w14:textId="77777777" w:rsidR="00AC7F20" w:rsidRDefault="00AC7F20" w:rsidP="00381006">
      <w:r>
        <w:continuationSeparator/>
      </w:r>
    </w:p>
  </w:footnote>
  <w:footnote w:type="continuationNotice" w:id="1">
    <w:p w14:paraId="3440DD94" w14:textId="77777777" w:rsidR="00AC7F20" w:rsidRDefault="00AC7F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F3F7" w14:textId="77777777" w:rsidR="00B30BE8" w:rsidRDefault="00B30BE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5" w15:restartNumberingAfterBreak="0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06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493E"/>
    <w:rsid w:val="000A043A"/>
    <w:rsid w:val="000A126A"/>
    <w:rsid w:val="000A3274"/>
    <w:rsid w:val="000B3A83"/>
    <w:rsid w:val="000D0AB9"/>
    <w:rsid w:val="000D0E9A"/>
    <w:rsid w:val="000D6C69"/>
    <w:rsid w:val="000E06DF"/>
    <w:rsid w:val="000E1F72"/>
    <w:rsid w:val="000E4588"/>
    <w:rsid w:val="000E47B8"/>
    <w:rsid w:val="000E5C37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A6346"/>
    <w:rsid w:val="001B0D46"/>
    <w:rsid w:val="001B1D2C"/>
    <w:rsid w:val="001B3CAB"/>
    <w:rsid w:val="001B7E6D"/>
    <w:rsid w:val="001C7863"/>
    <w:rsid w:val="001D203A"/>
    <w:rsid w:val="001D2A02"/>
    <w:rsid w:val="001D31CE"/>
    <w:rsid w:val="001D5F0C"/>
    <w:rsid w:val="001E0A35"/>
    <w:rsid w:val="001F2564"/>
    <w:rsid w:val="002011AD"/>
    <w:rsid w:val="00201DF1"/>
    <w:rsid w:val="00206C6D"/>
    <w:rsid w:val="00206F62"/>
    <w:rsid w:val="002103F1"/>
    <w:rsid w:val="0022150E"/>
    <w:rsid w:val="00221D96"/>
    <w:rsid w:val="00227BBD"/>
    <w:rsid w:val="002348B0"/>
    <w:rsid w:val="00235D9B"/>
    <w:rsid w:val="00245249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A7212"/>
    <w:rsid w:val="002B12CE"/>
    <w:rsid w:val="002B41C6"/>
    <w:rsid w:val="002C19A9"/>
    <w:rsid w:val="002C1D8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5B65"/>
    <w:rsid w:val="003128F5"/>
    <w:rsid w:val="00320E7F"/>
    <w:rsid w:val="00323619"/>
    <w:rsid w:val="00331905"/>
    <w:rsid w:val="00334F01"/>
    <w:rsid w:val="00340A95"/>
    <w:rsid w:val="0034538F"/>
    <w:rsid w:val="00347E9D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5E92"/>
    <w:rsid w:val="003B6313"/>
    <w:rsid w:val="003B7CDF"/>
    <w:rsid w:val="003C1A2D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90A21"/>
    <w:rsid w:val="004915FD"/>
    <w:rsid w:val="0049359B"/>
    <w:rsid w:val="00497898"/>
    <w:rsid w:val="00497D0A"/>
    <w:rsid w:val="004A0467"/>
    <w:rsid w:val="004A139A"/>
    <w:rsid w:val="004A556A"/>
    <w:rsid w:val="004A5E8C"/>
    <w:rsid w:val="004A69BE"/>
    <w:rsid w:val="004A75F2"/>
    <w:rsid w:val="004C0B05"/>
    <w:rsid w:val="004C2C31"/>
    <w:rsid w:val="004C3EEC"/>
    <w:rsid w:val="004F569B"/>
    <w:rsid w:val="00504943"/>
    <w:rsid w:val="00511BA1"/>
    <w:rsid w:val="00511F2F"/>
    <w:rsid w:val="00513DF3"/>
    <w:rsid w:val="00517BFA"/>
    <w:rsid w:val="005338D3"/>
    <w:rsid w:val="005372E6"/>
    <w:rsid w:val="005451E5"/>
    <w:rsid w:val="00554B53"/>
    <w:rsid w:val="00560D0B"/>
    <w:rsid w:val="00562023"/>
    <w:rsid w:val="0056430A"/>
    <w:rsid w:val="00565453"/>
    <w:rsid w:val="00571D32"/>
    <w:rsid w:val="005729C0"/>
    <w:rsid w:val="00582854"/>
    <w:rsid w:val="00586765"/>
    <w:rsid w:val="005A286F"/>
    <w:rsid w:val="005A5D19"/>
    <w:rsid w:val="005B37C3"/>
    <w:rsid w:val="005B67A7"/>
    <w:rsid w:val="005B6BEE"/>
    <w:rsid w:val="005C228D"/>
    <w:rsid w:val="005C6211"/>
    <w:rsid w:val="005D4E4C"/>
    <w:rsid w:val="005D56AB"/>
    <w:rsid w:val="005D6999"/>
    <w:rsid w:val="005E7A3F"/>
    <w:rsid w:val="005F3E43"/>
    <w:rsid w:val="005F4FC4"/>
    <w:rsid w:val="005F6D8D"/>
    <w:rsid w:val="00603FE2"/>
    <w:rsid w:val="00607E61"/>
    <w:rsid w:val="006105BD"/>
    <w:rsid w:val="0062498C"/>
    <w:rsid w:val="006268C8"/>
    <w:rsid w:val="00627289"/>
    <w:rsid w:val="00640145"/>
    <w:rsid w:val="0064259E"/>
    <w:rsid w:val="00647CFE"/>
    <w:rsid w:val="00652E1B"/>
    <w:rsid w:val="00653E69"/>
    <w:rsid w:val="006542F4"/>
    <w:rsid w:val="00661CC9"/>
    <w:rsid w:val="00662292"/>
    <w:rsid w:val="00671ED5"/>
    <w:rsid w:val="006874FE"/>
    <w:rsid w:val="00695789"/>
    <w:rsid w:val="006B0A1A"/>
    <w:rsid w:val="006B1A45"/>
    <w:rsid w:val="006B528A"/>
    <w:rsid w:val="006C196B"/>
    <w:rsid w:val="006C46FE"/>
    <w:rsid w:val="006C6324"/>
    <w:rsid w:val="006D1C26"/>
    <w:rsid w:val="006D789C"/>
    <w:rsid w:val="006E692D"/>
    <w:rsid w:val="006F1893"/>
    <w:rsid w:val="006F7DCC"/>
    <w:rsid w:val="00705AD8"/>
    <w:rsid w:val="00706C30"/>
    <w:rsid w:val="007106AC"/>
    <w:rsid w:val="00710EFD"/>
    <w:rsid w:val="007115EA"/>
    <w:rsid w:val="00712631"/>
    <w:rsid w:val="007127F1"/>
    <w:rsid w:val="00720F11"/>
    <w:rsid w:val="00726460"/>
    <w:rsid w:val="00730F15"/>
    <w:rsid w:val="0073108C"/>
    <w:rsid w:val="00732984"/>
    <w:rsid w:val="00737CDE"/>
    <w:rsid w:val="00743A03"/>
    <w:rsid w:val="007455E2"/>
    <w:rsid w:val="00754DBE"/>
    <w:rsid w:val="007575D6"/>
    <w:rsid w:val="00760423"/>
    <w:rsid w:val="0077359D"/>
    <w:rsid w:val="00774561"/>
    <w:rsid w:val="00783BF0"/>
    <w:rsid w:val="00786EC1"/>
    <w:rsid w:val="0079420E"/>
    <w:rsid w:val="007958E4"/>
    <w:rsid w:val="007A0B5F"/>
    <w:rsid w:val="007A0F14"/>
    <w:rsid w:val="007A22FE"/>
    <w:rsid w:val="007B5B0E"/>
    <w:rsid w:val="007C261D"/>
    <w:rsid w:val="007C2C34"/>
    <w:rsid w:val="007C3347"/>
    <w:rsid w:val="007C36C8"/>
    <w:rsid w:val="007C778E"/>
    <w:rsid w:val="007D1026"/>
    <w:rsid w:val="007D12B2"/>
    <w:rsid w:val="007D6931"/>
    <w:rsid w:val="007E5DF8"/>
    <w:rsid w:val="007E67F0"/>
    <w:rsid w:val="007F6244"/>
    <w:rsid w:val="00802ED2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641C"/>
    <w:rsid w:val="00866651"/>
    <w:rsid w:val="008701BB"/>
    <w:rsid w:val="00871664"/>
    <w:rsid w:val="008727C2"/>
    <w:rsid w:val="00877036"/>
    <w:rsid w:val="00884982"/>
    <w:rsid w:val="00885353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FE3"/>
    <w:rsid w:val="008F4B2C"/>
    <w:rsid w:val="00903F21"/>
    <w:rsid w:val="00904983"/>
    <w:rsid w:val="00906A49"/>
    <w:rsid w:val="00907518"/>
    <w:rsid w:val="009156A7"/>
    <w:rsid w:val="009158C0"/>
    <w:rsid w:val="00915C02"/>
    <w:rsid w:val="00920C68"/>
    <w:rsid w:val="00931F5D"/>
    <w:rsid w:val="00932BD6"/>
    <w:rsid w:val="00940C70"/>
    <w:rsid w:val="009461C7"/>
    <w:rsid w:val="0095238B"/>
    <w:rsid w:val="0095616C"/>
    <w:rsid w:val="009563DF"/>
    <w:rsid w:val="00970A67"/>
    <w:rsid w:val="00975C2E"/>
    <w:rsid w:val="009765A5"/>
    <w:rsid w:val="009854E7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A041F4"/>
    <w:rsid w:val="00A1572B"/>
    <w:rsid w:val="00A16F4D"/>
    <w:rsid w:val="00A2454E"/>
    <w:rsid w:val="00A2635E"/>
    <w:rsid w:val="00A27BEE"/>
    <w:rsid w:val="00A3549B"/>
    <w:rsid w:val="00A354FB"/>
    <w:rsid w:val="00A442D8"/>
    <w:rsid w:val="00A50486"/>
    <w:rsid w:val="00A508BF"/>
    <w:rsid w:val="00A50B6E"/>
    <w:rsid w:val="00A51528"/>
    <w:rsid w:val="00A5589B"/>
    <w:rsid w:val="00A648F1"/>
    <w:rsid w:val="00A65662"/>
    <w:rsid w:val="00A66CD7"/>
    <w:rsid w:val="00A67417"/>
    <w:rsid w:val="00A729F4"/>
    <w:rsid w:val="00A74A88"/>
    <w:rsid w:val="00A8211E"/>
    <w:rsid w:val="00A844BA"/>
    <w:rsid w:val="00A8454F"/>
    <w:rsid w:val="00A96E53"/>
    <w:rsid w:val="00AA609D"/>
    <w:rsid w:val="00AB0C83"/>
    <w:rsid w:val="00AB5E56"/>
    <w:rsid w:val="00AC5472"/>
    <w:rsid w:val="00AC6CCC"/>
    <w:rsid w:val="00AC7F20"/>
    <w:rsid w:val="00AD4479"/>
    <w:rsid w:val="00AD5F86"/>
    <w:rsid w:val="00AE07AE"/>
    <w:rsid w:val="00AE67FD"/>
    <w:rsid w:val="00AF0B3D"/>
    <w:rsid w:val="00AF1AFD"/>
    <w:rsid w:val="00AF2BC7"/>
    <w:rsid w:val="00AF3EDB"/>
    <w:rsid w:val="00AF4D0F"/>
    <w:rsid w:val="00B05FE0"/>
    <w:rsid w:val="00B10009"/>
    <w:rsid w:val="00B15C29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8076D"/>
    <w:rsid w:val="00B82779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E16EE"/>
    <w:rsid w:val="00BF3A23"/>
    <w:rsid w:val="00C03FB8"/>
    <w:rsid w:val="00C059AC"/>
    <w:rsid w:val="00C1324B"/>
    <w:rsid w:val="00C139A7"/>
    <w:rsid w:val="00C17232"/>
    <w:rsid w:val="00C23D33"/>
    <w:rsid w:val="00C37B39"/>
    <w:rsid w:val="00C443A0"/>
    <w:rsid w:val="00C65BC2"/>
    <w:rsid w:val="00C65D1E"/>
    <w:rsid w:val="00C71A86"/>
    <w:rsid w:val="00C75411"/>
    <w:rsid w:val="00C87B96"/>
    <w:rsid w:val="00C87D53"/>
    <w:rsid w:val="00C913C4"/>
    <w:rsid w:val="00C935AA"/>
    <w:rsid w:val="00C93765"/>
    <w:rsid w:val="00C940BD"/>
    <w:rsid w:val="00C97139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FE2"/>
    <w:rsid w:val="00D23784"/>
    <w:rsid w:val="00D51A11"/>
    <w:rsid w:val="00D52878"/>
    <w:rsid w:val="00D55A86"/>
    <w:rsid w:val="00D5630E"/>
    <w:rsid w:val="00D57B68"/>
    <w:rsid w:val="00D6460F"/>
    <w:rsid w:val="00D70CE4"/>
    <w:rsid w:val="00D73C09"/>
    <w:rsid w:val="00D76C0F"/>
    <w:rsid w:val="00D8083E"/>
    <w:rsid w:val="00D844BC"/>
    <w:rsid w:val="00D856B8"/>
    <w:rsid w:val="00D90EF2"/>
    <w:rsid w:val="00D96010"/>
    <w:rsid w:val="00D96474"/>
    <w:rsid w:val="00DA6A8C"/>
    <w:rsid w:val="00DB2D3B"/>
    <w:rsid w:val="00DC2B1D"/>
    <w:rsid w:val="00DC459E"/>
    <w:rsid w:val="00DD1E66"/>
    <w:rsid w:val="00DD537E"/>
    <w:rsid w:val="00DE1170"/>
    <w:rsid w:val="00DE31FF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24146"/>
    <w:rsid w:val="00E35A90"/>
    <w:rsid w:val="00E41D71"/>
    <w:rsid w:val="00E424CD"/>
    <w:rsid w:val="00E4541D"/>
    <w:rsid w:val="00E53083"/>
    <w:rsid w:val="00E53F32"/>
    <w:rsid w:val="00E61456"/>
    <w:rsid w:val="00E640EA"/>
    <w:rsid w:val="00E67852"/>
    <w:rsid w:val="00E7055E"/>
    <w:rsid w:val="00E8145D"/>
    <w:rsid w:val="00E81F79"/>
    <w:rsid w:val="00E92BF0"/>
    <w:rsid w:val="00E9583E"/>
    <w:rsid w:val="00EA03B7"/>
    <w:rsid w:val="00EA4886"/>
    <w:rsid w:val="00EC4B7E"/>
    <w:rsid w:val="00EC6171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44F41"/>
    <w:rsid w:val="00F52891"/>
    <w:rsid w:val="00F57DCA"/>
    <w:rsid w:val="00F57ED7"/>
    <w:rsid w:val="00F63B38"/>
    <w:rsid w:val="00F70E36"/>
    <w:rsid w:val="00F74790"/>
    <w:rsid w:val="00F92E24"/>
    <w:rsid w:val="00F940FE"/>
    <w:rsid w:val="00F96EBC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  <w15:docId w15:val="{01EDCD67-252B-4D96-8D2B-D68AB12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006"/>
    <w:pPr>
      <w:ind w:left="122"/>
      <w:jc w:val="both"/>
    </w:pPr>
  </w:style>
  <w:style w:type="paragraph" w:styleId="a4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6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6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7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8">
    <w:name w:val="annotation text"/>
    <w:aliases w:val="Знак17 Знак Знак,Знак17 Знак,Знак17 Знак Знак1 Знак,Знак3"/>
    <w:basedOn w:val="a"/>
    <w:link w:val="a9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9">
    <w:name w:val="Текст примечания Знак"/>
    <w:aliases w:val="Знак17 Знак Знак Знак,Знак17 Знак Знак1,Знак17 Знак Знак1 Знак Знак,Знак3 Знак"/>
    <w:basedOn w:val="a0"/>
    <w:link w:val="a8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a">
    <w:name w:val="footnote text"/>
    <w:aliases w:val="Car,Знак Знак2 Знак"/>
    <w:basedOn w:val="a"/>
    <w:link w:val="ab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aliases w:val="Car Знак,Знак Знак2 Знак Знак"/>
    <w:basedOn w:val="a0"/>
    <w:link w:val="aa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3">
    <w:name w:val="header"/>
    <w:basedOn w:val="a"/>
    <w:link w:val="af4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5">
    <w:name w:val="Normal (Web)"/>
    <w:basedOn w:val="a"/>
    <w:uiPriority w:val="99"/>
    <w:semiHidden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company.aspx?id=387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-disclosure.ru/portal/company.aspx?id=38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Наталия Вячеславовна</dc:creator>
  <cp:lastModifiedBy>Vladimir Goglachev</cp:lastModifiedBy>
  <cp:revision>36</cp:revision>
  <cp:lastPrinted>2023-06-19T13:26:00Z</cp:lastPrinted>
  <dcterms:created xsi:type="dcterms:W3CDTF">2023-06-19T10:09:00Z</dcterms:created>
  <dcterms:modified xsi:type="dcterms:W3CDTF">2023-06-19T21:05:00Z</dcterms:modified>
</cp:coreProperties>
</file>